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0E49" w:rsidRPr="00BC7996" w:rsidRDefault="00E90E49" w:rsidP="00327997">
      <w:pPr>
        <w:pStyle w:val="3GPPHeader"/>
        <w:rPr>
          <w:highlight w:val="yellow"/>
          <w:lang w:val="sv-SE"/>
        </w:rPr>
      </w:pPr>
      <w:r w:rsidRPr="00BC7996">
        <w:rPr>
          <w:lang w:val="sv-SE"/>
        </w:rPr>
        <w:t>3GPP TSG-RAN WG</w:t>
      </w:r>
      <w:r w:rsidR="00790B99" w:rsidRPr="00BC7996">
        <w:rPr>
          <w:lang w:val="sv-SE"/>
        </w:rPr>
        <w:t>1</w:t>
      </w:r>
      <w:r w:rsidRPr="00BC7996">
        <w:rPr>
          <w:lang w:val="sv-SE"/>
        </w:rPr>
        <w:t xml:space="preserve"> #</w:t>
      </w:r>
      <w:r w:rsidR="009C6832" w:rsidRPr="00BC7996">
        <w:rPr>
          <w:lang w:val="sv-SE"/>
        </w:rPr>
        <w:t>86</w:t>
      </w:r>
      <w:r w:rsidRPr="00BC7996">
        <w:rPr>
          <w:lang w:val="sv-SE"/>
        </w:rPr>
        <w:tab/>
      </w:r>
      <w:r w:rsidR="00790B99" w:rsidRPr="00BC7996">
        <w:rPr>
          <w:lang w:val="sv-SE"/>
        </w:rPr>
        <w:t>R1</w:t>
      </w:r>
      <w:r w:rsidR="00091557" w:rsidRPr="00BC7996">
        <w:rPr>
          <w:lang w:val="sv-SE"/>
        </w:rPr>
        <w:t>-</w:t>
      </w:r>
      <w:r w:rsidR="005F3025" w:rsidRPr="00BC7996">
        <w:rPr>
          <w:lang w:val="sv-SE"/>
        </w:rPr>
        <w:t>1</w:t>
      </w:r>
      <w:r w:rsidR="00413E92" w:rsidRPr="00BC7996">
        <w:rPr>
          <w:lang w:val="sv-SE"/>
        </w:rPr>
        <w:t>6</w:t>
      </w:r>
      <w:r w:rsidR="003E5B10" w:rsidRPr="00BC7996">
        <w:rPr>
          <w:lang w:val="sv-SE"/>
        </w:rPr>
        <w:t>7468</w:t>
      </w:r>
    </w:p>
    <w:p w:rsidR="00E90E49" w:rsidRPr="00BC7996" w:rsidRDefault="009C6832" w:rsidP="00327997">
      <w:pPr>
        <w:pStyle w:val="3GPPHeader"/>
        <w:rPr>
          <w:lang w:val="sv-SE"/>
        </w:rPr>
      </w:pPr>
      <w:r w:rsidRPr="00BC7996">
        <w:rPr>
          <w:lang w:val="sv-SE"/>
        </w:rPr>
        <w:t>Göteborg</w:t>
      </w:r>
      <w:r w:rsidR="0027144F" w:rsidRPr="00BC7996">
        <w:rPr>
          <w:lang w:val="sv-SE"/>
        </w:rPr>
        <w:t xml:space="preserve">, </w:t>
      </w:r>
      <w:r w:rsidRPr="00BC7996">
        <w:rPr>
          <w:lang w:val="sv-SE"/>
        </w:rPr>
        <w:t>Sweden</w:t>
      </w:r>
      <w:r w:rsidR="0027144F" w:rsidRPr="00BC7996">
        <w:rPr>
          <w:lang w:val="sv-SE"/>
        </w:rPr>
        <w:t xml:space="preserve">, </w:t>
      </w:r>
      <w:r w:rsidRPr="00BC7996">
        <w:rPr>
          <w:lang w:val="sv-SE"/>
        </w:rPr>
        <w:t>August</w:t>
      </w:r>
      <w:r w:rsidR="00790B99" w:rsidRPr="00BC7996">
        <w:rPr>
          <w:lang w:val="sv-SE"/>
        </w:rPr>
        <w:t xml:space="preserve"> </w:t>
      </w:r>
      <w:r w:rsidRPr="00BC7996">
        <w:rPr>
          <w:lang w:val="sv-SE"/>
        </w:rPr>
        <w:t>22</w:t>
      </w:r>
      <w:r w:rsidR="0027144F" w:rsidRPr="00BC7996">
        <w:rPr>
          <w:lang w:val="sv-SE"/>
        </w:rPr>
        <w:t xml:space="preserve"> – </w:t>
      </w:r>
      <w:r w:rsidRPr="00BC7996">
        <w:rPr>
          <w:lang w:val="sv-SE"/>
        </w:rPr>
        <w:t>26</w:t>
      </w:r>
      <w:r w:rsidR="00790B99" w:rsidRPr="00BC7996">
        <w:rPr>
          <w:lang w:val="sv-SE"/>
        </w:rPr>
        <w:t>,</w:t>
      </w:r>
      <w:r w:rsidR="0027144F" w:rsidRPr="00BC7996">
        <w:rPr>
          <w:lang w:val="sv-SE"/>
        </w:rPr>
        <w:t xml:space="preserve"> 20</w:t>
      </w:r>
      <w:r w:rsidRPr="00BC7996">
        <w:rPr>
          <w:lang w:val="sv-SE"/>
        </w:rPr>
        <w:t>16</w:t>
      </w:r>
    </w:p>
    <w:p w:rsidR="00E90E49" w:rsidRPr="00BC7996" w:rsidRDefault="00E90E49" w:rsidP="00357380">
      <w:pPr>
        <w:pStyle w:val="3GPPHeader"/>
        <w:rPr>
          <w:lang w:val="sv-SE"/>
        </w:rPr>
      </w:pPr>
    </w:p>
    <w:p w:rsidR="00EF3A1C" w:rsidRDefault="003D3C45" w:rsidP="00327997">
      <w:pPr>
        <w:pStyle w:val="3GPPHeader"/>
      </w:pPr>
      <w:r w:rsidRPr="00327997">
        <w:t>Source:</w:t>
      </w:r>
      <w:r w:rsidR="00E90E49" w:rsidRPr="00327997">
        <w:tab/>
      </w:r>
      <w:r w:rsidR="00F64C2B" w:rsidRPr="00327997">
        <w:t>Ericsson</w:t>
      </w:r>
    </w:p>
    <w:p w:rsidR="00E90E49" w:rsidRPr="00327997" w:rsidRDefault="003D3C45" w:rsidP="00327997">
      <w:pPr>
        <w:pStyle w:val="3GPPHeader"/>
      </w:pPr>
      <w:r w:rsidRPr="00327997">
        <w:t>Title:</w:t>
      </w:r>
      <w:r w:rsidR="00E90E49" w:rsidRPr="00327997">
        <w:tab/>
      </w:r>
      <w:r w:rsidR="008A67CA">
        <w:rPr>
          <w:rFonts w:eastAsia="MS Mincho"/>
          <w:lang w:eastAsia="ja-JP"/>
        </w:rPr>
        <w:t>On DL RS for CSI measurements</w:t>
      </w:r>
    </w:p>
    <w:p w:rsidR="00952A24" w:rsidRPr="00327997" w:rsidRDefault="00952A24" w:rsidP="00327997">
      <w:pPr>
        <w:pStyle w:val="3GPPHeader"/>
      </w:pPr>
      <w:r w:rsidRPr="00327997">
        <w:t>Agenda Item:</w:t>
      </w:r>
      <w:r w:rsidRPr="00327997">
        <w:tab/>
      </w:r>
      <w:r w:rsidR="003E5B10">
        <w:t>8.1.5</w:t>
      </w:r>
    </w:p>
    <w:p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rsidR="00E90E49" w:rsidRPr="00CE0424" w:rsidRDefault="00E90E49" w:rsidP="00CE0424">
      <w:pPr>
        <w:pStyle w:val="Heading1"/>
      </w:pPr>
      <w:r w:rsidRPr="00CE0424">
        <w:t>Introduction</w:t>
      </w:r>
    </w:p>
    <w:p w:rsidR="00477768" w:rsidRPr="00E83E3F" w:rsidRDefault="00DB35F0" w:rsidP="00E83E3F">
      <w:pPr>
        <w:pStyle w:val="BodyText"/>
        <w:jc w:val="both"/>
        <w:rPr>
          <w:rFonts w:ascii="Times New Roman" w:hAnsi="Times New Roman" w:cs="Times New Roman"/>
          <w:sz w:val="20"/>
        </w:rPr>
      </w:pPr>
      <w:r w:rsidRPr="00E83E3F">
        <w:rPr>
          <w:rFonts w:ascii="Times New Roman" w:hAnsi="Times New Roman" w:cs="Times New Roman"/>
          <w:sz w:val="20"/>
        </w:rPr>
        <w:t>To enable CSI estimation in the downlink (DL), reference signal (RS) design needs to be considered. Until the frame structure for NR has been decided, it is not possible to define the precise structure for the DL CSI-RS. However, it is still possible to discuss design principles in order to set requirements for the final design. In this contribution, we discuss such design principles, and propose several requirements.</w:t>
      </w:r>
    </w:p>
    <w:p w:rsidR="004000E8" w:rsidRDefault="004000E8" w:rsidP="00CE0424">
      <w:pPr>
        <w:pStyle w:val="Heading1"/>
      </w:pPr>
      <w:bookmarkStart w:id="0" w:name="_Ref178064866"/>
      <w:r w:rsidRPr="00CE0424">
        <w:t>Discussion</w:t>
      </w:r>
      <w:bookmarkEnd w:id="0"/>
    </w:p>
    <w:p w:rsidR="00256F42" w:rsidRPr="00E83E3F" w:rsidRDefault="00DB35F0" w:rsidP="00E83E3F">
      <w:pPr>
        <w:pStyle w:val="BodyText"/>
        <w:jc w:val="both"/>
        <w:rPr>
          <w:rFonts w:ascii="Times New Roman" w:hAnsi="Times New Roman" w:cs="Times New Roman"/>
        </w:rPr>
      </w:pPr>
      <w:r w:rsidRPr="00E83E3F">
        <w:rPr>
          <w:rFonts w:ascii="Times New Roman" w:hAnsi="Times New Roman" w:cs="Times New Roman"/>
          <w:sz w:val="20"/>
          <w:szCs w:val="20"/>
        </w:rPr>
        <w:t>One aspect of NR is that it is expected to operate over a wide range of carrier frequencies from the low GHz range to several tens of GHz. Furthermore, NR is expected to be deployed using different multi-antenna architectures supporting, for example, full digital beamforming likely at the lower frequencies, and analog/hybrid beamforming at the higher frequencies.</w:t>
      </w:r>
      <w:r w:rsidR="00256F42" w:rsidRPr="00E83E3F">
        <w:rPr>
          <w:rFonts w:ascii="Times New Roman" w:hAnsi="Times New Roman" w:cs="Times New Roman"/>
          <w:sz w:val="20"/>
          <w:szCs w:val="20"/>
        </w:rPr>
        <w:t xml:space="preserve"> Despite the varying requirements, it is highly desirable to have a unified DL RS design that supports a wide range of operating scenarios without resorting to defining multiple classes, subclasses, and configurations</w:t>
      </w:r>
      <w:r w:rsidR="00256F42" w:rsidRPr="00E83E3F">
        <w:rPr>
          <w:rFonts w:ascii="Times New Roman" w:hAnsi="Times New Roman" w:cs="Times New Roman"/>
        </w:rPr>
        <w:t>.</w:t>
      </w:r>
    </w:p>
    <w:p w:rsidR="00256F42" w:rsidRDefault="00256F42" w:rsidP="00256F42">
      <w:pPr>
        <w:pStyle w:val="Proposal"/>
      </w:pPr>
      <w:bookmarkStart w:id="1" w:name="_Toc456711170"/>
      <w:bookmarkStart w:id="2" w:name="_Toc456711791"/>
      <w:bookmarkStart w:id="3" w:name="_Toc456711805"/>
      <w:bookmarkStart w:id="4" w:name="_Toc456711955"/>
      <w:bookmarkStart w:id="5" w:name="_Toc456711961"/>
      <w:bookmarkStart w:id="6" w:name="_Toc456711967"/>
      <w:r>
        <w:t>Strive for a unified CSI-RS design for NR that accommodates a wide range of carrier frequencies (e.g., sub 6 GHz, &gt;6 GHz) and different UE/BS antenna technologies, e.g., digital, analog, and hybrid beamforming.</w:t>
      </w:r>
      <w:bookmarkEnd w:id="1"/>
      <w:bookmarkEnd w:id="2"/>
      <w:bookmarkEnd w:id="3"/>
      <w:bookmarkEnd w:id="4"/>
      <w:bookmarkEnd w:id="5"/>
      <w:bookmarkEnd w:id="6"/>
    </w:p>
    <w:p w:rsidR="00870BDA" w:rsidRPr="00E83E3F" w:rsidRDefault="00B50822" w:rsidP="00E83E3F">
      <w:pPr>
        <w:pStyle w:val="BodyText"/>
        <w:jc w:val="both"/>
        <w:rPr>
          <w:rFonts w:ascii="Times New Roman" w:hAnsi="Times New Roman" w:cs="Times New Roman"/>
          <w:sz w:val="20"/>
          <w:szCs w:val="20"/>
        </w:rPr>
      </w:pPr>
      <w:r w:rsidRPr="00E83E3F">
        <w:rPr>
          <w:rFonts w:ascii="Times New Roman" w:hAnsi="Times New Roman" w:cs="Times New Roman"/>
          <w:sz w:val="20"/>
          <w:szCs w:val="20"/>
        </w:rPr>
        <w:t>Since NR needs to support lower carrier frequencies where LTE has traditionally been deployed</w:t>
      </w:r>
      <w:r w:rsidR="0031507B" w:rsidRPr="00E83E3F">
        <w:rPr>
          <w:rFonts w:ascii="Times New Roman" w:hAnsi="Times New Roman" w:cs="Times New Roman"/>
          <w:sz w:val="20"/>
          <w:szCs w:val="20"/>
        </w:rPr>
        <w:t xml:space="preserve">, its performance must be on par or better than LTE in these bands. Since the maximum number of antenna ports in LTE Rel-14 will be specified as 32, </w:t>
      </w:r>
      <w:r w:rsidR="00870BDA" w:rsidRPr="00E83E3F">
        <w:rPr>
          <w:rFonts w:ascii="Times New Roman" w:hAnsi="Times New Roman" w:cs="Times New Roman"/>
          <w:sz w:val="20"/>
          <w:szCs w:val="20"/>
        </w:rPr>
        <w:t xml:space="preserve">the design for </w:t>
      </w:r>
      <w:r w:rsidR="0031507B" w:rsidRPr="00E83E3F">
        <w:rPr>
          <w:rFonts w:ascii="Times New Roman" w:hAnsi="Times New Roman" w:cs="Times New Roman"/>
          <w:sz w:val="20"/>
          <w:szCs w:val="20"/>
        </w:rPr>
        <w:t xml:space="preserve">NR should </w:t>
      </w:r>
      <w:r w:rsidR="00870BDA" w:rsidRPr="00E83E3F">
        <w:rPr>
          <w:rFonts w:ascii="Times New Roman" w:hAnsi="Times New Roman" w:cs="Times New Roman"/>
          <w:sz w:val="20"/>
          <w:szCs w:val="20"/>
        </w:rPr>
        <w:t xml:space="preserve">consider this as a starting point. Whether or not more than 32 ports </w:t>
      </w:r>
      <w:proofErr w:type="gramStart"/>
      <w:r w:rsidR="00870BDA" w:rsidRPr="00E83E3F">
        <w:rPr>
          <w:rFonts w:ascii="Times New Roman" w:hAnsi="Times New Roman" w:cs="Times New Roman"/>
          <w:sz w:val="20"/>
          <w:szCs w:val="20"/>
        </w:rPr>
        <w:t>is</w:t>
      </w:r>
      <w:proofErr w:type="gramEnd"/>
      <w:r w:rsidR="00870BDA" w:rsidRPr="00E83E3F">
        <w:rPr>
          <w:rFonts w:ascii="Times New Roman" w:hAnsi="Times New Roman" w:cs="Times New Roman"/>
          <w:sz w:val="20"/>
          <w:szCs w:val="20"/>
        </w:rPr>
        <w:t xml:space="preserve"> required is FFS.</w:t>
      </w:r>
    </w:p>
    <w:p w:rsidR="0031507B" w:rsidRDefault="0031507B" w:rsidP="0031507B">
      <w:pPr>
        <w:pStyle w:val="Proposal"/>
      </w:pPr>
      <w:bookmarkStart w:id="7" w:name="_Toc456627192"/>
      <w:bookmarkStart w:id="8" w:name="_Toc456627727"/>
      <w:bookmarkStart w:id="9" w:name="_Toc456711171"/>
      <w:bookmarkStart w:id="10" w:name="_Toc456711792"/>
      <w:bookmarkStart w:id="11" w:name="_Toc456711806"/>
      <w:bookmarkStart w:id="12" w:name="_Toc456711956"/>
      <w:bookmarkStart w:id="13" w:name="_Toc456711962"/>
      <w:bookmarkStart w:id="14" w:name="_Toc456711968"/>
      <w:r>
        <w:t xml:space="preserve">For NR, support at least as many ports for CSI-RS as the maximum (32) specified </w:t>
      </w:r>
      <w:proofErr w:type="gramStart"/>
      <w:r>
        <w:t>for  LTE</w:t>
      </w:r>
      <w:bookmarkEnd w:id="7"/>
      <w:bookmarkEnd w:id="8"/>
      <w:proofErr w:type="gramEnd"/>
      <w:r w:rsidR="00870BDA">
        <w:t>.</w:t>
      </w:r>
      <w:bookmarkEnd w:id="9"/>
      <w:bookmarkEnd w:id="10"/>
      <w:bookmarkEnd w:id="11"/>
      <w:bookmarkEnd w:id="12"/>
      <w:bookmarkEnd w:id="13"/>
      <w:bookmarkEnd w:id="14"/>
    </w:p>
    <w:p w:rsidR="005F4413" w:rsidRPr="00E83E3F" w:rsidRDefault="00F93D5F" w:rsidP="00E83E3F">
      <w:pPr>
        <w:pStyle w:val="BodyText"/>
        <w:jc w:val="both"/>
        <w:rPr>
          <w:rFonts w:ascii="Times New Roman" w:hAnsi="Times New Roman" w:cs="Times New Roman"/>
          <w:sz w:val="20"/>
          <w:szCs w:val="20"/>
        </w:rPr>
      </w:pPr>
      <w:r w:rsidRPr="00E83E3F">
        <w:rPr>
          <w:rFonts w:ascii="Times New Roman" w:hAnsi="Times New Roman" w:cs="Times New Roman"/>
          <w:sz w:val="20"/>
          <w:szCs w:val="20"/>
        </w:rPr>
        <w:t xml:space="preserve">As always, it is desirable to have CSI feedback from the UE to the </w:t>
      </w:r>
      <w:proofErr w:type="spellStart"/>
      <w:r w:rsidRPr="00E83E3F">
        <w:rPr>
          <w:rFonts w:ascii="Times New Roman" w:hAnsi="Times New Roman" w:cs="Times New Roman"/>
          <w:sz w:val="20"/>
          <w:szCs w:val="20"/>
        </w:rPr>
        <w:t>eNB</w:t>
      </w:r>
      <w:proofErr w:type="spellEnd"/>
      <w:r w:rsidRPr="00E83E3F">
        <w:rPr>
          <w:rFonts w:ascii="Times New Roman" w:hAnsi="Times New Roman" w:cs="Times New Roman"/>
          <w:sz w:val="20"/>
          <w:szCs w:val="20"/>
        </w:rPr>
        <w:t xml:space="preserve"> in as timely a manner as possible</w:t>
      </w:r>
      <w:r w:rsidR="00FC7AD6" w:rsidRPr="00E83E3F">
        <w:rPr>
          <w:rFonts w:ascii="Times New Roman" w:hAnsi="Times New Roman" w:cs="Times New Roman"/>
          <w:sz w:val="20"/>
          <w:szCs w:val="20"/>
        </w:rPr>
        <w:t xml:space="preserve"> for good link adaptation performance</w:t>
      </w:r>
      <w:r w:rsidRPr="00E83E3F">
        <w:rPr>
          <w:rFonts w:ascii="Times New Roman" w:hAnsi="Times New Roman" w:cs="Times New Roman"/>
          <w:sz w:val="20"/>
          <w:szCs w:val="20"/>
        </w:rPr>
        <w:t xml:space="preserve">. </w:t>
      </w:r>
      <w:r w:rsidR="00870BDA" w:rsidRPr="00E83E3F">
        <w:rPr>
          <w:rFonts w:ascii="Times New Roman" w:hAnsi="Times New Roman" w:cs="Times New Roman"/>
          <w:sz w:val="20"/>
          <w:szCs w:val="20"/>
        </w:rPr>
        <w:t>F</w:t>
      </w:r>
      <w:r w:rsidR="005F4413" w:rsidRPr="00E83E3F">
        <w:rPr>
          <w:rFonts w:ascii="Times New Roman" w:hAnsi="Times New Roman" w:cs="Times New Roman"/>
          <w:sz w:val="20"/>
          <w:szCs w:val="20"/>
        </w:rPr>
        <w:t xml:space="preserve">or NR, </w:t>
      </w:r>
      <w:r w:rsidR="00AE7382" w:rsidRPr="00E83E3F">
        <w:rPr>
          <w:rFonts w:ascii="Times New Roman" w:hAnsi="Times New Roman" w:cs="Times New Roman"/>
          <w:sz w:val="20"/>
          <w:szCs w:val="20"/>
        </w:rPr>
        <w:t>several</w:t>
      </w:r>
      <w:r w:rsidR="005F4413" w:rsidRPr="00E83E3F">
        <w:rPr>
          <w:rFonts w:ascii="Times New Roman" w:hAnsi="Times New Roman" w:cs="Times New Roman"/>
          <w:sz w:val="20"/>
          <w:szCs w:val="20"/>
        </w:rPr>
        <w:t xml:space="preserve"> comp</w:t>
      </w:r>
      <w:r w:rsidR="00870BDA" w:rsidRPr="00E83E3F">
        <w:rPr>
          <w:rFonts w:ascii="Times New Roman" w:hAnsi="Times New Roman" w:cs="Times New Roman"/>
          <w:sz w:val="20"/>
          <w:szCs w:val="20"/>
        </w:rPr>
        <w:t>anies have discussed a desire for</w:t>
      </w:r>
      <w:r w:rsidR="005F4413" w:rsidRPr="00E83E3F">
        <w:rPr>
          <w:rFonts w:ascii="Times New Roman" w:hAnsi="Times New Roman" w:cs="Times New Roman"/>
          <w:sz w:val="20"/>
          <w:szCs w:val="20"/>
        </w:rPr>
        <w:t xml:space="preserve"> </w:t>
      </w:r>
      <w:r w:rsidRPr="00E83E3F">
        <w:rPr>
          <w:rFonts w:ascii="Times New Roman" w:hAnsi="Times New Roman" w:cs="Times New Roman"/>
          <w:sz w:val="20"/>
          <w:szCs w:val="20"/>
        </w:rPr>
        <w:t>supporting fast CSI feedback whereby CSI reporting occurs in the same subframe as the RS</w:t>
      </w:r>
      <w:r w:rsidR="00AE7382" w:rsidRPr="00E83E3F">
        <w:rPr>
          <w:rFonts w:ascii="Times New Roman" w:hAnsi="Times New Roman" w:cs="Times New Roman"/>
          <w:sz w:val="20"/>
          <w:szCs w:val="20"/>
        </w:rPr>
        <w:t xml:space="preserve"> transmissions </w:t>
      </w:r>
      <w:r w:rsidRPr="00E83E3F">
        <w:rPr>
          <w:rFonts w:ascii="Times New Roman" w:hAnsi="Times New Roman" w:cs="Times New Roman"/>
          <w:sz w:val="20"/>
          <w:szCs w:val="20"/>
        </w:rPr>
        <w:t xml:space="preserve">used for CSI measurement (for the case of TDD) or at </w:t>
      </w:r>
      <w:r w:rsidR="00FC7AD6" w:rsidRPr="00E83E3F">
        <w:rPr>
          <w:rFonts w:ascii="Times New Roman" w:hAnsi="Times New Roman" w:cs="Times New Roman"/>
          <w:sz w:val="20"/>
          <w:szCs w:val="20"/>
        </w:rPr>
        <w:t>least</w:t>
      </w:r>
      <w:r w:rsidRPr="00E83E3F">
        <w:rPr>
          <w:rFonts w:ascii="Times New Roman" w:hAnsi="Times New Roman" w:cs="Times New Roman"/>
          <w:sz w:val="20"/>
          <w:szCs w:val="20"/>
        </w:rPr>
        <w:t xml:space="preserve"> the next subframe (for the case of FDD).</w:t>
      </w:r>
      <w:r w:rsidR="005F4413" w:rsidRPr="00E83E3F">
        <w:rPr>
          <w:rFonts w:ascii="Times New Roman" w:hAnsi="Times New Roman" w:cs="Times New Roman"/>
          <w:sz w:val="20"/>
          <w:szCs w:val="20"/>
        </w:rPr>
        <w:t xml:space="preserve"> To enable this, it is required that </w:t>
      </w:r>
      <w:r w:rsidR="00AE7382" w:rsidRPr="00E83E3F">
        <w:rPr>
          <w:rFonts w:ascii="Times New Roman" w:hAnsi="Times New Roman" w:cs="Times New Roman"/>
          <w:sz w:val="20"/>
          <w:szCs w:val="20"/>
        </w:rPr>
        <w:t xml:space="preserve">the REs of </w:t>
      </w:r>
      <w:r w:rsidR="005F4413" w:rsidRPr="00E83E3F">
        <w:rPr>
          <w:rFonts w:ascii="Times New Roman" w:hAnsi="Times New Roman" w:cs="Times New Roman"/>
          <w:sz w:val="20"/>
          <w:szCs w:val="20"/>
        </w:rPr>
        <w:t xml:space="preserve">all of the </w:t>
      </w:r>
      <w:r w:rsidR="00AE7382" w:rsidRPr="00E83E3F">
        <w:rPr>
          <w:rFonts w:ascii="Times New Roman" w:hAnsi="Times New Roman" w:cs="Times New Roman"/>
          <w:sz w:val="20"/>
          <w:szCs w:val="20"/>
        </w:rPr>
        <w:t>CSI-</w:t>
      </w:r>
      <w:r w:rsidR="005F4413" w:rsidRPr="00E83E3F">
        <w:rPr>
          <w:rFonts w:ascii="Times New Roman" w:hAnsi="Times New Roman" w:cs="Times New Roman"/>
          <w:sz w:val="20"/>
          <w:szCs w:val="20"/>
        </w:rPr>
        <w:t>RS ports on which a given UE performs measurement</w:t>
      </w:r>
      <w:r w:rsidR="00AE7382" w:rsidRPr="00E83E3F">
        <w:rPr>
          <w:rFonts w:ascii="Times New Roman" w:hAnsi="Times New Roman" w:cs="Times New Roman"/>
          <w:sz w:val="20"/>
          <w:szCs w:val="20"/>
        </w:rPr>
        <w:t>s</w:t>
      </w:r>
      <w:r w:rsidR="005F4413" w:rsidRPr="00E83E3F">
        <w:rPr>
          <w:rFonts w:ascii="Times New Roman" w:hAnsi="Times New Roman" w:cs="Times New Roman"/>
          <w:sz w:val="20"/>
          <w:szCs w:val="20"/>
        </w:rPr>
        <w:t xml:space="preserve"> </w:t>
      </w:r>
      <w:r w:rsidR="00AE7382" w:rsidRPr="00E83E3F">
        <w:rPr>
          <w:rFonts w:ascii="Times New Roman" w:hAnsi="Times New Roman" w:cs="Times New Roman"/>
          <w:sz w:val="20"/>
          <w:szCs w:val="20"/>
        </w:rPr>
        <w:t>are</w:t>
      </w:r>
      <w:r w:rsidR="005F4413" w:rsidRPr="00E83E3F">
        <w:rPr>
          <w:rFonts w:ascii="Times New Roman" w:hAnsi="Times New Roman" w:cs="Times New Roman"/>
          <w:sz w:val="20"/>
          <w:szCs w:val="20"/>
        </w:rPr>
        <w:t xml:space="preserve"> self-contained, i.e., occur within the same subframe.</w:t>
      </w:r>
    </w:p>
    <w:p w:rsidR="005F4413" w:rsidRDefault="005F4413" w:rsidP="005F4413">
      <w:pPr>
        <w:pStyle w:val="Proposal"/>
      </w:pPr>
      <w:bookmarkStart w:id="15" w:name="_Toc456711172"/>
      <w:bookmarkStart w:id="16" w:name="_Toc456711793"/>
      <w:bookmarkStart w:id="17" w:name="_Toc456711807"/>
      <w:bookmarkStart w:id="18" w:name="_Toc456711957"/>
      <w:bookmarkStart w:id="19" w:name="_Toc456711963"/>
      <w:bookmarkStart w:id="20" w:name="_Toc456711969"/>
      <w:r>
        <w:t xml:space="preserve">To allow for fast CSI feedback, ensure that for a given UE, the </w:t>
      </w:r>
      <w:r w:rsidR="00AE7382">
        <w:t>REs of all of the CSI-</w:t>
      </w:r>
      <w:r>
        <w:t>RS por</w:t>
      </w:r>
      <w:r w:rsidR="00AE7382">
        <w:t xml:space="preserve">ts on which the UE performs </w:t>
      </w:r>
      <w:r>
        <w:t>measurement</w:t>
      </w:r>
      <w:r w:rsidR="00AE7382">
        <w:t>s</w:t>
      </w:r>
      <w:r>
        <w:t xml:space="preserve"> are self-contained within the same subframe.</w:t>
      </w:r>
      <w:bookmarkEnd w:id="15"/>
      <w:bookmarkEnd w:id="16"/>
      <w:bookmarkEnd w:id="17"/>
      <w:bookmarkEnd w:id="18"/>
      <w:bookmarkEnd w:id="19"/>
      <w:bookmarkEnd w:id="20"/>
    </w:p>
    <w:p w:rsidR="005F4413" w:rsidRPr="00E83E3F" w:rsidRDefault="00EF4248" w:rsidP="00E83E3F">
      <w:pPr>
        <w:pStyle w:val="BodyText"/>
        <w:jc w:val="both"/>
        <w:rPr>
          <w:rFonts w:ascii="Times New Roman" w:hAnsi="Times New Roman" w:cs="Times New Roman"/>
          <w:sz w:val="20"/>
          <w:szCs w:val="20"/>
        </w:rPr>
      </w:pPr>
      <w:r w:rsidRPr="00E83E3F">
        <w:rPr>
          <w:rFonts w:ascii="Times New Roman" w:hAnsi="Times New Roman" w:cs="Times New Roman"/>
          <w:sz w:val="20"/>
          <w:szCs w:val="20"/>
        </w:rPr>
        <w:lastRenderedPageBreak/>
        <w:t xml:space="preserve">As </w:t>
      </w:r>
      <w:r w:rsidR="00870BDA" w:rsidRPr="00E83E3F">
        <w:rPr>
          <w:rFonts w:ascii="Times New Roman" w:hAnsi="Times New Roman" w:cs="Times New Roman"/>
          <w:sz w:val="20"/>
          <w:szCs w:val="20"/>
        </w:rPr>
        <w:t>mentioned</w:t>
      </w:r>
      <w:r w:rsidRPr="00E83E3F">
        <w:rPr>
          <w:rFonts w:ascii="Times New Roman" w:hAnsi="Times New Roman" w:cs="Times New Roman"/>
          <w:sz w:val="20"/>
          <w:szCs w:val="20"/>
        </w:rPr>
        <w:t xml:space="preserve"> in</w:t>
      </w:r>
      <w:r w:rsidR="005F4413" w:rsidRPr="00E83E3F">
        <w:rPr>
          <w:rFonts w:ascii="Times New Roman" w:hAnsi="Times New Roman" w:cs="Times New Roman"/>
          <w:sz w:val="20"/>
          <w:szCs w:val="20"/>
        </w:rPr>
        <w:t xml:space="preserve"> </w:t>
      </w:r>
      <w:r w:rsidR="005F4413" w:rsidRPr="00E83E3F">
        <w:rPr>
          <w:rFonts w:ascii="Times New Roman" w:hAnsi="Times New Roman" w:cs="Times New Roman"/>
          <w:sz w:val="20"/>
          <w:szCs w:val="20"/>
        </w:rPr>
        <w:fldChar w:fldCharType="begin"/>
      </w:r>
      <w:r w:rsidR="005F4413" w:rsidRPr="00E83E3F">
        <w:rPr>
          <w:rFonts w:ascii="Times New Roman" w:hAnsi="Times New Roman" w:cs="Times New Roman"/>
          <w:sz w:val="20"/>
          <w:szCs w:val="20"/>
        </w:rPr>
        <w:instrText xml:space="preserve"> REF _Ref456018456 \r \h </w:instrText>
      </w:r>
      <w:r w:rsidR="005F4413" w:rsidRPr="00E83E3F">
        <w:rPr>
          <w:rFonts w:ascii="Times New Roman" w:hAnsi="Times New Roman" w:cs="Times New Roman"/>
          <w:sz w:val="20"/>
          <w:szCs w:val="20"/>
        </w:rPr>
      </w:r>
      <w:r w:rsidR="00E83E3F">
        <w:rPr>
          <w:rFonts w:ascii="Times New Roman" w:hAnsi="Times New Roman" w:cs="Times New Roman"/>
          <w:sz w:val="20"/>
          <w:szCs w:val="20"/>
        </w:rPr>
        <w:instrText xml:space="preserve"> \* MERGEFORMAT </w:instrText>
      </w:r>
      <w:r w:rsidR="005F4413" w:rsidRPr="00E83E3F">
        <w:rPr>
          <w:rFonts w:ascii="Times New Roman" w:hAnsi="Times New Roman" w:cs="Times New Roman"/>
          <w:sz w:val="20"/>
          <w:szCs w:val="20"/>
        </w:rPr>
        <w:fldChar w:fldCharType="separate"/>
      </w:r>
      <w:r w:rsidR="005F4413" w:rsidRPr="00E83E3F">
        <w:rPr>
          <w:rFonts w:ascii="Times New Roman" w:hAnsi="Times New Roman" w:cs="Times New Roman"/>
          <w:sz w:val="20"/>
          <w:szCs w:val="20"/>
        </w:rPr>
        <w:t>[1]</w:t>
      </w:r>
      <w:r w:rsidR="005F4413" w:rsidRPr="00E83E3F">
        <w:rPr>
          <w:rFonts w:ascii="Times New Roman" w:hAnsi="Times New Roman" w:cs="Times New Roman"/>
          <w:sz w:val="20"/>
          <w:szCs w:val="20"/>
        </w:rPr>
        <w:fldChar w:fldCharType="end"/>
      </w:r>
      <w:r w:rsidR="005F4413" w:rsidRPr="00E83E3F">
        <w:rPr>
          <w:rFonts w:ascii="Times New Roman" w:hAnsi="Times New Roman" w:cs="Times New Roman"/>
          <w:sz w:val="20"/>
          <w:szCs w:val="20"/>
        </w:rPr>
        <w:t xml:space="preserve">, </w:t>
      </w:r>
      <w:r w:rsidRPr="00E83E3F">
        <w:rPr>
          <w:rFonts w:ascii="Times New Roman" w:hAnsi="Times New Roman" w:cs="Times New Roman"/>
          <w:sz w:val="20"/>
          <w:szCs w:val="20"/>
        </w:rPr>
        <w:t xml:space="preserve">to allow the UE sufficient time for CSI measurement and </w:t>
      </w:r>
      <w:r w:rsidR="00870BDA" w:rsidRPr="00E83E3F">
        <w:rPr>
          <w:rFonts w:ascii="Times New Roman" w:hAnsi="Times New Roman" w:cs="Times New Roman"/>
          <w:sz w:val="20"/>
          <w:szCs w:val="20"/>
        </w:rPr>
        <w:t xml:space="preserve">CSI </w:t>
      </w:r>
      <w:r w:rsidRPr="00E83E3F">
        <w:rPr>
          <w:rFonts w:ascii="Times New Roman" w:hAnsi="Times New Roman" w:cs="Times New Roman"/>
          <w:sz w:val="20"/>
          <w:szCs w:val="20"/>
        </w:rPr>
        <w:t xml:space="preserve">report preparation, it may be necessary to locate the </w:t>
      </w:r>
      <w:r w:rsidR="00AE7382" w:rsidRPr="00E83E3F">
        <w:rPr>
          <w:rFonts w:ascii="Times New Roman" w:hAnsi="Times New Roman" w:cs="Times New Roman"/>
          <w:sz w:val="20"/>
          <w:szCs w:val="20"/>
        </w:rPr>
        <w:t>CSI-RS REs</w:t>
      </w:r>
      <w:r w:rsidRPr="00E83E3F">
        <w:rPr>
          <w:rFonts w:ascii="Times New Roman" w:hAnsi="Times New Roman" w:cs="Times New Roman"/>
          <w:sz w:val="20"/>
          <w:szCs w:val="20"/>
        </w:rPr>
        <w:t xml:space="preserve"> early in the s</w:t>
      </w:r>
      <w:r w:rsidR="00870BDA" w:rsidRPr="00E83E3F">
        <w:rPr>
          <w:rFonts w:ascii="Times New Roman" w:hAnsi="Times New Roman" w:cs="Times New Roman"/>
          <w:sz w:val="20"/>
          <w:szCs w:val="20"/>
        </w:rPr>
        <w:t>ubframe.</w:t>
      </w:r>
      <w:r w:rsidR="008751F5" w:rsidRPr="00E83E3F">
        <w:rPr>
          <w:rFonts w:ascii="Times New Roman" w:hAnsi="Times New Roman" w:cs="Times New Roman"/>
          <w:sz w:val="20"/>
          <w:szCs w:val="20"/>
        </w:rPr>
        <w:t xml:space="preserve"> In addition, it may be necessary to have a compact RS design in the time dimension. In other words, the REs of the </w:t>
      </w:r>
      <w:r w:rsidR="00AE7382" w:rsidRPr="00E83E3F">
        <w:rPr>
          <w:rFonts w:ascii="Times New Roman" w:hAnsi="Times New Roman" w:cs="Times New Roman"/>
          <w:sz w:val="20"/>
          <w:szCs w:val="20"/>
        </w:rPr>
        <w:t>CSI-RS</w:t>
      </w:r>
      <w:r w:rsidR="008751F5" w:rsidRPr="00E83E3F">
        <w:rPr>
          <w:rFonts w:ascii="Times New Roman" w:hAnsi="Times New Roman" w:cs="Times New Roman"/>
          <w:sz w:val="20"/>
          <w:szCs w:val="20"/>
        </w:rPr>
        <w:t xml:space="preserve"> ports may need to be contained within </w:t>
      </w:r>
      <w:proofErr w:type="spellStart"/>
      <w:r w:rsidR="008751F5" w:rsidRPr="00E83E3F">
        <w:rPr>
          <w:rFonts w:ascii="Times New Roman" w:hAnsi="Times New Roman" w:cs="Times New Roman"/>
          <w:sz w:val="20"/>
          <w:szCs w:val="20"/>
        </w:rPr>
        <w:t>as</w:t>
      </w:r>
      <w:proofErr w:type="spellEnd"/>
      <w:r w:rsidR="008751F5" w:rsidRPr="00E83E3F">
        <w:rPr>
          <w:rFonts w:ascii="Times New Roman" w:hAnsi="Times New Roman" w:cs="Times New Roman"/>
          <w:sz w:val="20"/>
          <w:szCs w:val="20"/>
        </w:rPr>
        <w:t xml:space="preserve"> few OFDM symbols as </w:t>
      </w:r>
      <w:r w:rsidR="00AE7382" w:rsidRPr="00E83E3F">
        <w:rPr>
          <w:rFonts w:ascii="Times New Roman" w:hAnsi="Times New Roman" w:cs="Times New Roman"/>
          <w:sz w:val="20"/>
          <w:szCs w:val="20"/>
        </w:rPr>
        <w:t>possible</w:t>
      </w:r>
      <w:r w:rsidR="008751F5" w:rsidRPr="00E83E3F">
        <w:rPr>
          <w:rFonts w:ascii="Times New Roman" w:hAnsi="Times New Roman" w:cs="Times New Roman"/>
          <w:sz w:val="20"/>
          <w:szCs w:val="20"/>
        </w:rPr>
        <w:t xml:space="preserve"> rather than spread out across the subframe. It is still FFS h</w:t>
      </w:r>
      <w:r w:rsidR="00870BDA" w:rsidRPr="00E83E3F">
        <w:rPr>
          <w:rFonts w:ascii="Times New Roman" w:hAnsi="Times New Roman" w:cs="Times New Roman"/>
          <w:sz w:val="20"/>
          <w:szCs w:val="20"/>
        </w:rPr>
        <w:t xml:space="preserve">ow </w:t>
      </w:r>
      <w:r w:rsidR="008751F5" w:rsidRPr="00E83E3F">
        <w:rPr>
          <w:rFonts w:ascii="Times New Roman" w:hAnsi="Times New Roman" w:cs="Times New Roman"/>
          <w:sz w:val="20"/>
          <w:szCs w:val="20"/>
        </w:rPr>
        <w:t xml:space="preserve">strict these requirements end up being. </w:t>
      </w:r>
      <w:r w:rsidR="00AE7382" w:rsidRPr="00E83E3F">
        <w:rPr>
          <w:rFonts w:ascii="Times New Roman" w:hAnsi="Times New Roman" w:cs="Times New Roman"/>
          <w:sz w:val="20"/>
          <w:szCs w:val="20"/>
        </w:rPr>
        <w:t>In</w:t>
      </w:r>
      <w:r w:rsidR="008751F5" w:rsidRPr="00E83E3F">
        <w:rPr>
          <w:rFonts w:ascii="Times New Roman" w:hAnsi="Times New Roman" w:cs="Times New Roman"/>
          <w:sz w:val="20"/>
          <w:szCs w:val="20"/>
        </w:rPr>
        <w:t xml:space="preserve"> setting such requirements, one must </w:t>
      </w:r>
      <w:r w:rsidR="00AE7382" w:rsidRPr="00E83E3F">
        <w:rPr>
          <w:rFonts w:ascii="Times New Roman" w:hAnsi="Times New Roman" w:cs="Times New Roman"/>
          <w:sz w:val="20"/>
          <w:szCs w:val="20"/>
        </w:rPr>
        <w:t xml:space="preserve">also </w:t>
      </w:r>
      <w:r w:rsidR="008751F5" w:rsidRPr="00E83E3F">
        <w:rPr>
          <w:rFonts w:ascii="Times New Roman" w:hAnsi="Times New Roman" w:cs="Times New Roman"/>
          <w:sz w:val="20"/>
          <w:szCs w:val="20"/>
        </w:rPr>
        <w:t>keep in mind requiremen</w:t>
      </w:r>
      <w:r w:rsidR="00AE7382" w:rsidRPr="00E83E3F">
        <w:rPr>
          <w:rFonts w:ascii="Times New Roman" w:hAnsi="Times New Roman" w:cs="Times New Roman"/>
          <w:sz w:val="20"/>
          <w:szCs w:val="20"/>
        </w:rPr>
        <w:t>ts on the placement of other reference signal REs which also may need to occur early in the subframe</w:t>
      </w:r>
      <w:r w:rsidR="008751F5" w:rsidRPr="00E83E3F">
        <w:rPr>
          <w:rFonts w:ascii="Times New Roman" w:hAnsi="Times New Roman" w:cs="Times New Roman"/>
          <w:sz w:val="20"/>
          <w:szCs w:val="20"/>
        </w:rPr>
        <w:t xml:space="preserve">, e.g., </w:t>
      </w:r>
      <w:r w:rsidR="00AE7382" w:rsidRPr="00E83E3F">
        <w:rPr>
          <w:rFonts w:ascii="Times New Roman" w:hAnsi="Times New Roman" w:cs="Times New Roman"/>
          <w:sz w:val="20"/>
          <w:szCs w:val="20"/>
        </w:rPr>
        <w:t xml:space="preserve">reference signals for </w:t>
      </w:r>
      <w:r w:rsidR="008751F5" w:rsidRPr="00E83E3F">
        <w:rPr>
          <w:rFonts w:ascii="Times New Roman" w:hAnsi="Times New Roman" w:cs="Times New Roman"/>
          <w:sz w:val="20"/>
          <w:szCs w:val="20"/>
        </w:rPr>
        <w:t>demodulation of control and data.</w:t>
      </w:r>
      <w:r w:rsidR="007D2C9F" w:rsidRPr="00E83E3F">
        <w:rPr>
          <w:rFonts w:ascii="Times New Roman" w:hAnsi="Times New Roman" w:cs="Times New Roman"/>
          <w:sz w:val="20"/>
          <w:szCs w:val="20"/>
        </w:rPr>
        <w:t xml:space="preserve"> </w:t>
      </w:r>
      <w:r w:rsidRPr="00E83E3F">
        <w:rPr>
          <w:rFonts w:ascii="Times New Roman" w:hAnsi="Times New Roman" w:cs="Times New Roman"/>
          <w:sz w:val="20"/>
          <w:szCs w:val="20"/>
        </w:rPr>
        <w:t>Such early</w:t>
      </w:r>
      <w:r w:rsidR="007D2C9F" w:rsidRPr="00E83E3F">
        <w:rPr>
          <w:rFonts w:ascii="Times New Roman" w:hAnsi="Times New Roman" w:cs="Times New Roman"/>
          <w:sz w:val="20"/>
          <w:szCs w:val="20"/>
        </w:rPr>
        <w:t>, compact,</w:t>
      </w:r>
      <w:r w:rsidRPr="00E83E3F">
        <w:rPr>
          <w:rFonts w:ascii="Times New Roman" w:hAnsi="Times New Roman" w:cs="Times New Roman"/>
          <w:sz w:val="20"/>
          <w:szCs w:val="20"/>
        </w:rPr>
        <w:t xml:space="preserve"> placement is illustrated in </w:t>
      </w:r>
      <w:r w:rsidR="007D2C9F" w:rsidRPr="00E83E3F">
        <w:rPr>
          <w:rFonts w:ascii="Times New Roman" w:hAnsi="Times New Roman" w:cs="Times New Roman"/>
          <w:sz w:val="20"/>
          <w:szCs w:val="20"/>
        </w:rPr>
        <w:fldChar w:fldCharType="begin"/>
      </w:r>
      <w:r w:rsidR="007D2C9F" w:rsidRPr="00E83E3F">
        <w:rPr>
          <w:rFonts w:ascii="Times New Roman" w:hAnsi="Times New Roman" w:cs="Times New Roman"/>
          <w:sz w:val="20"/>
          <w:szCs w:val="20"/>
        </w:rPr>
        <w:instrText xml:space="preserve"> REF _Ref456688010 \h </w:instrText>
      </w:r>
      <w:r w:rsidR="007D2C9F" w:rsidRPr="00E83E3F">
        <w:rPr>
          <w:rFonts w:ascii="Times New Roman" w:hAnsi="Times New Roman" w:cs="Times New Roman"/>
          <w:sz w:val="20"/>
          <w:szCs w:val="20"/>
        </w:rPr>
      </w:r>
      <w:r w:rsidR="00E83E3F">
        <w:rPr>
          <w:rFonts w:ascii="Times New Roman" w:hAnsi="Times New Roman" w:cs="Times New Roman"/>
          <w:sz w:val="20"/>
          <w:szCs w:val="20"/>
        </w:rPr>
        <w:instrText xml:space="preserve"> \* MERGEFORMAT </w:instrText>
      </w:r>
      <w:r w:rsidR="007D2C9F" w:rsidRPr="00E83E3F">
        <w:rPr>
          <w:rFonts w:ascii="Times New Roman" w:hAnsi="Times New Roman" w:cs="Times New Roman"/>
          <w:sz w:val="20"/>
          <w:szCs w:val="20"/>
        </w:rPr>
        <w:fldChar w:fldCharType="separate"/>
      </w:r>
      <w:r w:rsidR="007D2C9F" w:rsidRPr="00E83E3F">
        <w:rPr>
          <w:rFonts w:ascii="Times New Roman" w:hAnsi="Times New Roman" w:cs="Times New Roman"/>
          <w:sz w:val="20"/>
          <w:szCs w:val="20"/>
        </w:rPr>
        <w:t>Figure 1</w:t>
      </w:r>
      <w:r w:rsidR="007D2C9F" w:rsidRPr="00E83E3F">
        <w:rPr>
          <w:rFonts w:ascii="Times New Roman" w:hAnsi="Times New Roman" w:cs="Times New Roman"/>
          <w:sz w:val="20"/>
          <w:szCs w:val="20"/>
        </w:rPr>
        <w:fldChar w:fldCharType="end"/>
      </w:r>
      <w:r w:rsidRPr="00E83E3F">
        <w:rPr>
          <w:rFonts w:ascii="Times New Roman" w:hAnsi="Times New Roman" w:cs="Times New Roman"/>
          <w:sz w:val="20"/>
          <w:szCs w:val="20"/>
        </w:rPr>
        <w:t xml:space="preserve"> (repeated</w:t>
      </w:r>
      <w:r w:rsidR="007D2C9F" w:rsidRPr="00E83E3F">
        <w:rPr>
          <w:rFonts w:ascii="Times New Roman" w:hAnsi="Times New Roman" w:cs="Times New Roman"/>
          <w:sz w:val="20"/>
          <w:szCs w:val="20"/>
        </w:rPr>
        <w:t xml:space="preserve"> here from [1] for convenience).</w:t>
      </w:r>
    </w:p>
    <w:p w:rsidR="00387281" w:rsidRDefault="00387281" w:rsidP="00387281">
      <w:pPr>
        <w:pStyle w:val="Figure"/>
        <w:rPr>
          <w:rFonts w:eastAsia="MS Mincho"/>
          <w:lang w:eastAsia="ja-JP"/>
        </w:rPr>
      </w:pPr>
      <w:r>
        <w:rPr>
          <w:noProof/>
        </w:rPr>
        <w:drawing>
          <wp:inline distT="0" distB="0" distL="0" distR="0" wp14:anchorId="36B90F0D" wp14:editId="748330DF">
            <wp:extent cx="4572000" cy="124358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72000" cy="1243584"/>
                    </a:xfrm>
                    <a:prstGeom prst="rect">
                      <a:avLst/>
                    </a:prstGeom>
                    <a:noFill/>
                  </pic:spPr>
                </pic:pic>
              </a:graphicData>
            </a:graphic>
          </wp:inline>
        </w:drawing>
      </w:r>
    </w:p>
    <w:p w:rsidR="00FC706E" w:rsidRDefault="00387281" w:rsidP="00C47579">
      <w:pPr>
        <w:pStyle w:val="Caption"/>
      </w:pPr>
      <w:bookmarkStart w:id="21" w:name="_Ref456688010"/>
      <w:r>
        <w:t xml:space="preserve">Figure </w:t>
      </w:r>
      <w:fldSimple w:instr=" SEQ Figure \* ARABIC ">
        <w:r>
          <w:rPr>
            <w:noProof/>
          </w:rPr>
          <w:t>1</w:t>
        </w:r>
      </w:fldSimple>
      <w:bookmarkEnd w:id="21"/>
      <w:r>
        <w:t xml:space="preserve">: </w:t>
      </w:r>
      <w:r w:rsidR="00C47579">
        <w:t xml:space="preserve">Aperiodic </w:t>
      </w:r>
      <w:r w:rsidR="007D2C9F">
        <w:t xml:space="preserve">(single-shot) CSI acquisition for </w:t>
      </w:r>
      <w:r w:rsidR="00C47579">
        <w:t>f</w:t>
      </w:r>
      <w:r>
        <w:t>ast CSI feedback</w:t>
      </w:r>
    </w:p>
    <w:p w:rsidR="007D2C9F" w:rsidRPr="00E83E3F" w:rsidRDefault="007D2C9F" w:rsidP="00E83E3F">
      <w:pPr>
        <w:pStyle w:val="BodyText"/>
        <w:jc w:val="both"/>
        <w:rPr>
          <w:rFonts w:ascii="Times New Roman" w:hAnsi="Times New Roman" w:cs="Times New Roman"/>
          <w:sz w:val="20"/>
        </w:rPr>
      </w:pPr>
      <w:r w:rsidRPr="00E83E3F">
        <w:rPr>
          <w:rFonts w:ascii="Times New Roman" w:hAnsi="Times New Roman" w:cs="Times New Roman"/>
          <w:sz w:val="20"/>
        </w:rPr>
        <w:t xml:space="preserve">Based on the above argumentation, we make the </w:t>
      </w:r>
      <w:r w:rsidR="00AA09FF" w:rsidRPr="00E83E3F">
        <w:rPr>
          <w:rFonts w:ascii="Times New Roman" w:hAnsi="Times New Roman" w:cs="Times New Roman"/>
          <w:sz w:val="20"/>
        </w:rPr>
        <w:t xml:space="preserve">following </w:t>
      </w:r>
      <w:r w:rsidRPr="00E83E3F">
        <w:rPr>
          <w:rFonts w:ascii="Times New Roman" w:hAnsi="Times New Roman" w:cs="Times New Roman"/>
          <w:sz w:val="20"/>
        </w:rPr>
        <w:t>additional proposals to support fast CSI feedback. Again, it is FFS how strict these requirements end up being</w:t>
      </w:r>
      <w:r w:rsidR="00AA09FF" w:rsidRPr="00E83E3F">
        <w:rPr>
          <w:rFonts w:ascii="Times New Roman" w:hAnsi="Times New Roman" w:cs="Times New Roman"/>
          <w:sz w:val="20"/>
        </w:rPr>
        <w:t xml:space="preserve"> depending on UE processing constraints</w:t>
      </w:r>
      <w:r w:rsidRPr="00E83E3F">
        <w:rPr>
          <w:rFonts w:ascii="Times New Roman" w:hAnsi="Times New Roman" w:cs="Times New Roman"/>
          <w:sz w:val="20"/>
        </w:rPr>
        <w:t>.</w:t>
      </w:r>
      <w:r w:rsidR="00AA09FF" w:rsidRPr="00E83E3F">
        <w:rPr>
          <w:rFonts w:ascii="Times New Roman" w:hAnsi="Times New Roman" w:cs="Times New Roman"/>
          <w:sz w:val="20"/>
        </w:rPr>
        <w:t xml:space="preserve"> Furthermore, they may be more relevant for the case of fast CSI feedback than they are for other CSI acquisition options, e.g., time-limited periodic CSI acquisition discussed in </w:t>
      </w:r>
      <w:r w:rsidR="00AA09FF" w:rsidRPr="00E83E3F">
        <w:rPr>
          <w:rFonts w:ascii="Times New Roman" w:eastAsia="MS Mincho" w:hAnsi="Times New Roman" w:cs="Times New Roman"/>
          <w:sz w:val="20"/>
          <w:lang w:eastAsia="ja-JP"/>
        </w:rPr>
        <w:fldChar w:fldCharType="begin"/>
      </w:r>
      <w:r w:rsidR="00AA09FF" w:rsidRPr="00E83E3F">
        <w:rPr>
          <w:rFonts w:ascii="Times New Roman" w:eastAsia="MS Mincho" w:hAnsi="Times New Roman" w:cs="Times New Roman"/>
          <w:sz w:val="20"/>
          <w:lang w:eastAsia="ja-JP"/>
        </w:rPr>
        <w:instrText xml:space="preserve"> REF _Ref456018456 \r \h </w:instrText>
      </w:r>
      <w:r w:rsidR="00AA09FF" w:rsidRPr="00E83E3F">
        <w:rPr>
          <w:rFonts w:ascii="Times New Roman" w:eastAsia="MS Mincho" w:hAnsi="Times New Roman" w:cs="Times New Roman"/>
          <w:sz w:val="20"/>
          <w:lang w:eastAsia="ja-JP"/>
        </w:rPr>
      </w:r>
      <w:r w:rsidR="00E83E3F" w:rsidRPr="00E83E3F">
        <w:rPr>
          <w:rFonts w:ascii="Times New Roman" w:eastAsia="MS Mincho" w:hAnsi="Times New Roman" w:cs="Times New Roman"/>
          <w:sz w:val="20"/>
          <w:lang w:eastAsia="ja-JP"/>
        </w:rPr>
        <w:instrText xml:space="preserve"> \* MERGEFORMAT </w:instrText>
      </w:r>
      <w:r w:rsidR="00AA09FF" w:rsidRPr="00E83E3F">
        <w:rPr>
          <w:rFonts w:ascii="Times New Roman" w:eastAsia="MS Mincho" w:hAnsi="Times New Roman" w:cs="Times New Roman"/>
          <w:sz w:val="20"/>
          <w:lang w:eastAsia="ja-JP"/>
        </w:rPr>
        <w:fldChar w:fldCharType="separate"/>
      </w:r>
      <w:r w:rsidR="00AA09FF" w:rsidRPr="00E83E3F">
        <w:rPr>
          <w:rFonts w:ascii="Times New Roman" w:eastAsia="MS Mincho" w:hAnsi="Times New Roman" w:cs="Times New Roman"/>
          <w:sz w:val="20"/>
          <w:lang w:eastAsia="ja-JP"/>
        </w:rPr>
        <w:t>[1]</w:t>
      </w:r>
      <w:r w:rsidR="00AA09FF" w:rsidRPr="00E83E3F">
        <w:rPr>
          <w:rFonts w:ascii="Times New Roman" w:eastAsia="MS Mincho" w:hAnsi="Times New Roman" w:cs="Times New Roman"/>
          <w:sz w:val="20"/>
          <w:lang w:eastAsia="ja-JP"/>
        </w:rPr>
        <w:fldChar w:fldCharType="end"/>
      </w:r>
      <w:r w:rsidR="00AA09FF" w:rsidRPr="00E83E3F">
        <w:rPr>
          <w:rFonts w:ascii="Times New Roman" w:eastAsia="MS Mincho" w:hAnsi="Times New Roman" w:cs="Times New Roman"/>
          <w:sz w:val="20"/>
          <w:lang w:eastAsia="ja-JP"/>
        </w:rPr>
        <w:t>.</w:t>
      </w:r>
    </w:p>
    <w:p w:rsidR="00CE7094" w:rsidRDefault="00CA59BF" w:rsidP="00A10074">
      <w:pPr>
        <w:pStyle w:val="Proposal"/>
      </w:pPr>
      <w:bookmarkStart w:id="22" w:name="_Toc456627193"/>
      <w:bookmarkStart w:id="23" w:name="_Toc456627728"/>
      <w:bookmarkStart w:id="24" w:name="_Toc456711173"/>
      <w:bookmarkStart w:id="25" w:name="_Toc456711794"/>
      <w:bookmarkStart w:id="26" w:name="_Toc456711808"/>
      <w:bookmarkStart w:id="27" w:name="_Toc456711958"/>
      <w:bookmarkStart w:id="28" w:name="_Toc456711964"/>
      <w:bookmarkStart w:id="29" w:name="_Toc456711970"/>
      <w:r>
        <w:t xml:space="preserve">To allow for fast CSI feedback, support </w:t>
      </w:r>
      <w:r w:rsidR="002C24C5">
        <w:t xml:space="preserve">transmission of </w:t>
      </w:r>
      <w:r>
        <w:t>CSI-RS early in the subframe</w:t>
      </w:r>
      <w:bookmarkEnd w:id="22"/>
      <w:bookmarkEnd w:id="23"/>
      <w:bookmarkEnd w:id="24"/>
      <w:bookmarkEnd w:id="25"/>
      <w:bookmarkEnd w:id="26"/>
      <w:bookmarkEnd w:id="27"/>
      <w:bookmarkEnd w:id="28"/>
      <w:bookmarkEnd w:id="29"/>
    </w:p>
    <w:p w:rsidR="001D03E6" w:rsidRDefault="002C24C5" w:rsidP="00A10074">
      <w:pPr>
        <w:pStyle w:val="Proposal"/>
      </w:pPr>
      <w:bookmarkStart w:id="30" w:name="_Toc456627194"/>
      <w:bookmarkStart w:id="31" w:name="_Toc456627729"/>
      <w:bookmarkStart w:id="32" w:name="_Toc456711174"/>
      <w:bookmarkStart w:id="33" w:name="_Toc456711795"/>
      <w:bookmarkStart w:id="34" w:name="_Toc456711809"/>
      <w:bookmarkStart w:id="35" w:name="_Toc456711959"/>
      <w:bookmarkStart w:id="36" w:name="_Toc456711965"/>
      <w:bookmarkStart w:id="37" w:name="_Toc456711971"/>
      <w:r>
        <w:t xml:space="preserve">To allow for fast CSI feedback, </w:t>
      </w:r>
      <w:r w:rsidR="00387281">
        <w:t xml:space="preserve">support </w:t>
      </w:r>
      <w:r w:rsidR="001D03E6">
        <w:t>a compact CSI-RS design in time</w:t>
      </w:r>
      <w:r>
        <w:t xml:space="preserve"> (CSI-RS</w:t>
      </w:r>
      <w:r w:rsidR="007D2C9F">
        <w:t xml:space="preserve"> REs</w:t>
      </w:r>
      <w:r>
        <w:t xml:space="preserve"> </w:t>
      </w:r>
      <w:r w:rsidR="007D2C9F">
        <w:t xml:space="preserve">located within </w:t>
      </w:r>
      <w:r>
        <w:t xml:space="preserve">in </w:t>
      </w:r>
      <w:r w:rsidR="007D2C9F">
        <w:t xml:space="preserve">a </w:t>
      </w:r>
      <w:r>
        <w:t>small number of OFDM symbols)</w:t>
      </w:r>
      <w:bookmarkEnd w:id="30"/>
      <w:bookmarkEnd w:id="31"/>
      <w:r w:rsidR="007D2C9F">
        <w:t>.</w:t>
      </w:r>
      <w:bookmarkEnd w:id="32"/>
      <w:bookmarkEnd w:id="33"/>
      <w:bookmarkEnd w:id="34"/>
      <w:bookmarkEnd w:id="35"/>
      <w:bookmarkEnd w:id="36"/>
      <w:bookmarkEnd w:id="37"/>
    </w:p>
    <w:p w:rsidR="007D2C9F" w:rsidRPr="00E83E3F" w:rsidRDefault="00AA09FF" w:rsidP="00E83E3F">
      <w:pPr>
        <w:pStyle w:val="BodyText"/>
        <w:jc w:val="both"/>
        <w:rPr>
          <w:rFonts w:ascii="Times New Roman" w:hAnsi="Times New Roman" w:cs="Times New Roman"/>
          <w:sz w:val="20"/>
        </w:rPr>
      </w:pPr>
      <w:bookmarkStart w:id="38" w:name="_Toc456627195"/>
      <w:bookmarkStart w:id="39" w:name="_Toc456627730"/>
      <w:r w:rsidRPr="00E83E3F">
        <w:rPr>
          <w:rFonts w:ascii="Times New Roman" w:hAnsi="Times New Roman" w:cs="Times New Roman"/>
          <w:sz w:val="20"/>
        </w:rPr>
        <w:t>In addition to the above requirements, it is also important to consider CSI-RS overhead, especially when the number of ports becomes large. One option for managing overhead is to allow for configurable RS density in the frequency dimension which we propose here. In studying this, it is important to consider how such flexible density configuration coexists with flexible numerology (different numerologies in different portions of the system bandwidth).</w:t>
      </w:r>
    </w:p>
    <w:p w:rsidR="002C24C5" w:rsidRDefault="002C24C5" w:rsidP="002C24C5">
      <w:pPr>
        <w:pStyle w:val="Proposal"/>
      </w:pPr>
      <w:bookmarkStart w:id="40" w:name="_Toc456711175"/>
      <w:bookmarkStart w:id="41" w:name="_Toc456711796"/>
      <w:bookmarkStart w:id="42" w:name="_Toc456711810"/>
      <w:bookmarkStart w:id="43" w:name="_Toc456711960"/>
      <w:bookmarkStart w:id="44" w:name="_Toc456711966"/>
      <w:bookmarkStart w:id="45" w:name="_Toc456711972"/>
      <w:r>
        <w:t>To manage CSI-RS overhead, allow for configurable RS density in frequency</w:t>
      </w:r>
      <w:bookmarkEnd w:id="38"/>
      <w:bookmarkEnd w:id="39"/>
      <w:bookmarkEnd w:id="40"/>
      <w:r w:rsidR="00AA09FF">
        <w:t xml:space="preserve">, keeping in mind </w:t>
      </w:r>
      <w:r w:rsidR="00EA3FB4">
        <w:t>coexistence</w:t>
      </w:r>
      <w:r w:rsidR="00AA09FF">
        <w:t xml:space="preserve"> with flexible numerology.</w:t>
      </w:r>
      <w:bookmarkEnd w:id="41"/>
      <w:bookmarkEnd w:id="42"/>
      <w:bookmarkEnd w:id="43"/>
      <w:bookmarkEnd w:id="44"/>
      <w:bookmarkEnd w:id="45"/>
    </w:p>
    <w:p w:rsidR="00C01F33" w:rsidRPr="00CE0424" w:rsidRDefault="00C01F33" w:rsidP="003A0E41">
      <w:pPr>
        <w:pStyle w:val="Heading1"/>
      </w:pPr>
      <w:r w:rsidRPr="00CE0424">
        <w:t>Conclusion</w:t>
      </w:r>
      <w:r w:rsidR="00AE2FEB">
        <w:t>s</w:t>
      </w:r>
    </w:p>
    <w:p w:rsidR="00EA3FB4" w:rsidRPr="00E83E3F" w:rsidRDefault="003A0E41" w:rsidP="00E83E3F">
      <w:pPr>
        <w:pStyle w:val="BodyText"/>
        <w:jc w:val="both"/>
        <w:rPr>
          <w:rFonts w:ascii="Times New Roman" w:hAnsi="Times New Roman" w:cs="Times New Roman"/>
          <w:sz w:val="20"/>
        </w:rPr>
      </w:pPr>
      <w:r w:rsidRPr="00E83E3F">
        <w:rPr>
          <w:rFonts w:ascii="Times New Roman" w:hAnsi="Times New Roman" w:cs="Times New Roman"/>
          <w:sz w:val="20"/>
        </w:rPr>
        <w:t>In this contribution</w:t>
      </w:r>
      <w:r w:rsidR="00EA3FB4" w:rsidRPr="00E83E3F">
        <w:rPr>
          <w:rFonts w:ascii="Times New Roman" w:hAnsi="Times New Roman" w:cs="Times New Roman"/>
          <w:sz w:val="20"/>
        </w:rPr>
        <w:t>, high level design requirements for DL reference signals are discussed. We make the following proposals which may be considered as requirements for the design effort once the basic frame structure for NR has been decided.</w:t>
      </w:r>
      <w:r w:rsidRPr="00E83E3F">
        <w:rPr>
          <w:rFonts w:ascii="Times New Roman" w:hAnsi="Times New Roman" w:cs="Times New Roman"/>
          <w:sz w:val="20"/>
        </w:rPr>
        <w:t xml:space="preserve"> </w:t>
      </w:r>
      <w:r w:rsidR="00E5689D" w:rsidRPr="00E83E3F">
        <w:rPr>
          <w:rFonts w:ascii="Times New Roman" w:hAnsi="Times New Roman" w:cs="Times New Roman"/>
          <w:sz w:val="20"/>
        </w:rPr>
        <w:fldChar w:fldCharType="begin"/>
      </w:r>
      <w:r w:rsidR="00E5689D" w:rsidRPr="00E83E3F">
        <w:rPr>
          <w:rFonts w:ascii="Times New Roman" w:hAnsi="Times New Roman" w:cs="Times New Roman"/>
          <w:sz w:val="20"/>
        </w:rPr>
        <w:instrText xml:space="preserve"> TOC \f \n \p " " \t "Proposal,1" </w:instrText>
      </w:r>
      <w:r w:rsidR="00E5689D" w:rsidRPr="00E83E3F">
        <w:rPr>
          <w:rFonts w:ascii="Times New Roman" w:hAnsi="Times New Roman" w:cs="Times New Roman"/>
          <w:sz w:val="20"/>
        </w:rPr>
        <w:fldChar w:fldCharType="separate"/>
      </w:r>
    </w:p>
    <w:p w:rsidR="00EA3FB4" w:rsidRDefault="00EA3FB4">
      <w:pPr>
        <w:pStyle w:val="TOC1"/>
        <w:rPr>
          <w:rFonts w:asciiTheme="minorHAnsi" w:eastAsiaTheme="minorEastAsia" w:hAnsiTheme="minorHAnsi" w:cstheme="minorBidi"/>
          <w:b w:val="0"/>
          <w:sz w:val="22"/>
          <w:lang w:eastAsia="en-US"/>
        </w:rPr>
      </w:pPr>
      <w:r>
        <w:lastRenderedPageBreak/>
        <w:t>Proposal 1</w:t>
      </w:r>
      <w:r>
        <w:rPr>
          <w:rFonts w:asciiTheme="minorHAnsi" w:eastAsiaTheme="minorEastAsia" w:hAnsiTheme="minorHAnsi" w:cstheme="minorBidi"/>
          <w:b w:val="0"/>
          <w:sz w:val="22"/>
          <w:lang w:eastAsia="en-US"/>
        </w:rPr>
        <w:tab/>
      </w:r>
      <w:r>
        <w:t>Strive for a unified CSI-RS design for NR that accommodates a wide range of carrier frequencies (e.g., sub 6 GHz, &gt;6 GHz) and different UE/BS antenna technologies, e.g., digital, analog, and hybrid beamforming.</w:t>
      </w:r>
    </w:p>
    <w:p w:rsidR="00EA3FB4" w:rsidRDefault="00EA3FB4">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For NR, support at least as many ports for CSI-RS as the maximum (32) specified for  LTE.</w:t>
      </w:r>
    </w:p>
    <w:p w:rsidR="00EA3FB4" w:rsidRDefault="00EA3FB4">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To allow for fast CSI feedback, ensure that for a given UE, the REs of all of the CSI-RS ports on which the UE performs measurements are self-contained within the same subframe.</w:t>
      </w:r>
    </w:p>
    <w:p w:rsidR="00EA3FB4" w:rsidRDefault="00EA3FB4">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To allow for fast CSI feedback, support transmission of CSI-RS early in the subframe</w:t>
      </w:r>
    </w:p>
    <w:p w:rsidR="00EA3FB4" w:rsidRDefault="00EA3FB4">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To allow for fast CSI feedback, support a compact CSI-RS design in time (CSI-RS REs located within in a small number of OFDM symbols).</w:t>
      </w:r>
    </w:p>
    <w:p w:rsidR="00EA3FB4" w:rsidRDefault="00EA3FB4">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To manage CSI-RS overhead, allow for configurable RS density in frequency, keeping in mind coexistence with flexible numerology.</w:t>
      </w:r>
    </w:p>
    <w:p w:rsidR="00C01F33" w:rsidRPr="00790B99" w:rsidRDefault="00E5689D" w:rsidP="00E5689D">
      <w:pPr>
        <w:pStyle w:val="BodyText"/>
        <w:rPr>
          <w:b/>
          <w:bCs/>
        </w:rPr>
      </w:pPr>
      <w:r>
        <w:rPr>
          <w:b/>
          <w:bCs/>
        </w:rPr>
        <w:fldChar w:fldCharType="end"/>
      </w:r>
    </w:p>
    <w:p w:rsidR="00F507D1" w:rsidRPr="00CE0424" w:rsidRDefault="00387281" w:rsidP="00CE0424">
      <w:pPr>
        <w:pStyle w:val="Heading1"/>
      </w:pPr>
      <w:bookmarkStart w:id="46" w:name="_In-sequence_SDU_delivery"/>
      <w:bookmarkEnd w:id="46"/>
      <w:r>
        <w:t>References</w:t>
      </w:r>
    </w:p>
    <w:p w:rsidR="003A7EF3" w:rsidRPr="00CE0424" w:rsidRDefault="00387281" w:rsidP="00387281">
      <w:pPr>
        <w:pStyle w:val="Reference"/>
      </w:pPr>
      <w:bookmarkStart w:id="47" w:name="_Ref456018456"/>
      <w:r>
        <w:t>R1-16</w:t>
      </w:r>
      <w:r w:rsidR="003E5B10">
        <w:t>74</w:t>
      </w:r>
      <w:bookmarkStart w:id="48" w:name="_GoBack"/>
      <w:bookmarkEnd w:id="48"/>
      <w:r w:rsidR="003E5B10">
        <w:t>61</w:t>
      </w:r>
      <w:r>
        <w:t>, “Dynamic CSI framework,” Ericsson, RAN1#86, August 2016.</w:t>
      </w:r>
      <w:bookmarkEnd w:id="47"/>
    </w:p>
    <w:sectPr w:rsidR="003A7EF3" w:rsidRPr="00CE0424" w:rsidSect="00D2374C">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75C5" w:rsidRDefault="004875C5">
      <w:r>
        <w:separator/>
      </w:r>
    </w:p>
  </w:endnote>
  <w:endnote w:type="continuationSeparator" w:id="0">
    <w:p w:rsidR="004875C5" w:rsidRDefault="00487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0662" w:rsidRDefault="00D2066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021E" w:rsidRPr="00D20662" w:rsidRDefault="0094021E" w:rsidP="00D2066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0662" w:rsidRDefault="00D2066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75C5" w:rsidRDefault="004875C5">
      <w:r>
        <w:separator/>
      </w:r>
    </w:p>
  </w:footnote>
  <w:footnote w:type="continuationSeparator" w:id="0">
    <w:p w:rsidR="004875C5" w:rsidRDefault="004875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021E" w:rsidRPr="00D20662" w:rsidRDefault="0094021E" w:rsidP="00D2066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0662" w:rsidRDefault="00D2066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0662" w:rsidRDefault="00D2066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70E6180"/>
    <w:lvl w:ilvl="0">
      <w:start w:val="1"/>
      <w:numFmt w:val="decimal"/>
      <w:lvlText w:val="%1."/>
      <w:lvlJc w:val="left"/>
      <w:pPr>
        <w:tabs>
          <w:tab w:val="num" w:pos="1492"/>
        </w:tabs>
        <w:ind w:left="1492" w:hanging="360"/>
      </w:pPr>
    </w:lvl>
  </w:abstractNum>
  <w:abstractNum w:abstractNumId="1">
    <w:nsid w:val="FFFFFF7D"/>
    <w:multiLevelType w:val="singleLevel"/>
    <w:tmpl w:val="FB0C82C2"/>
    <w:lvl w:ilvl="0">
      <w:start w:val="1"/>
      <w:numFmt w:val="decimal"/>
      <w:lvlText w:val="%1."/>
      <w:lvlJc w:val="left"/>
      <w:pPr>
        <w:tabs>
          <w:tab w:val="num" w:pos="1209"/>
        </w:tabs>
        <w:ind w:left="1209" w:hanging="360"/>
      </w:pPr>
    </w:lvl>
  </w:abstractNum>
  <w:abstractNum w:abstractNumId="2">
    <w:nsid w:val="FFFFFF7E"/>
    <w:multiLevelType w:val="singleLevel"/>
    <w:tmpl w:val="ADDAFE90"/>
    <w:lvl w:ilvl="0">
      <w:start w:val="1"/>
      <w:numFmt w:val="decimal"/>
      <w:lvlText w:val="%1."/>
      <w:lvlJc w:val="left"/>
      <w:pPr>
        <w:tabs>
          <w:tab w:val="num" w:pos="926"/>
        </w:tabs>
        <w:ind w:left="926" w:hanging="360"/>
      </w:pPr>
    </w:lvl>
  </w:abstractNum>
  <w:abstractNum w:abstractNumId="3">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65F119D"/>
    <w:multiLevelType w:val="hybridMultilevel"/>
    <w:tmpl w:val="C5DC000E"/>
    <w:lvl w:ilvl="0" w:tplc="5FF6FA3A">
      <w:start w:val="1"/>
      <w:numFmt w:val="bullet"/>
      <w:lvlText w:val="›"/>
      <w:lvlJc w:val="left"/>
      <w:pPr>
        <w:tabs>
          <w:tab w:val="num" w:pos="360"/>
        </w:tabs>
        <w:ind w:left="360" w:hanging="360"/>
      </w:pPr>
      <w:rPr>
        <w:rFonts w:ascii="Arial" w:hAnsi="Arial" w:hint="default"/>
      </w:rPr>
    </w:lvl>
    <w:lvl w:ilvl="1" w:tplc="2EAE3BCE">
      <w:start w:val="1778"/>
      <w:numFmt w:val="bullet"/>
      <w:lvlText w:val="–"/>
      <w:lvlJc w:val="left"/>
      <w:pPr>
        <w:tabs>
          <w:tab w:val="num" w:pos="1080"/>
        </w:tabs>
        <w:ind w:left="1080" w:hanging="360"/>
      </w:pPr>
      <w:rPr>
        <w:rFonts w:ascii="Ericsson Capital TT" w:hAnsi="Ericsson Capital TT" w:hint="default"/>
      </w:rPr>
    </w:lvl>
    <w:lvl w:ilvl="2" w:tplc="A508CC0C">
      <w:start w:val="1778"/>
      <w:numFmt w:val="bullet"/>
      <w:lvlText w:val="›"/>
      <w:lvlJc w:val="left"/>
      <w:pPr>
        <w:tabs>
          <w:tab w:val="num" w:pos="1800"/>
        </w:tabs>
        <w:ind w:left="1800" w:hanging="360"/>
      </w:pPr>
      <w:rPr>
        <w:rFonts w:ascii="Ericsson Capital TT" w:hAnsi="Ericsson Capital TT" w:hint="default"/>
      </w:rPr>
    </w:lvl>
    <w:lvl w:ilvl="3" w:tplc="8682929E">
      <w:start w:val="1778"/>
      <w:numFmt w:val="bullet"/>
      <w:lvlText w:val="-"/>
      <w:lvlJc w:val="left"/>
      <w:pPr>
        <w:tabs>
          <w:tab w:val="num" w:pos="2520"/>
        </w:tabs>
        <w:ind w:left="2520" w:hanging="360"/>
      </w:pPr>
      <w:rPr>
        <w:rFonts w:ascii="Ericsson Capital TT" w:hAnsi="Ericsson Capital TT" w:hint="default"/>
      </w:rPr>
    </w:lvl>
    <w:lvl w:ilvl="4" w:tplc="3C6458DE">
      <w:start w:val="1"/>
      <w:numFmt w:val="bullet"/>
      <w:lvlText w:val="›"/>
      <w:lvlJc w:val="left"/>
      <w:pPr>
        <w:tabs>
          <w:tab w:val="num" w:pos="3240"/>
        </w:tabs>
        <w:ind w:left="3240" w:hanging="360"/>
      </w:pPr>
      <w:rPr>
        <w:rFonts w:ascii="Arial" w:hAnsi="Arial" w:hint="default"/>
      </w:rPr>
    </w:lvl>
    <w:lvl w:ilvl="5" w:tplc="A0FC4F6C" w:tentative="1">
      <w:start w:val="1"/>
      <w:numFmt w:val="bullet"/>
      <w:lvlText w:val="›"/>
      <w:lvlJc w:val="left"/>
      <w:pPr>
        <w:tabs>
          <w:tab w:val="num" w:pos="3960"/>
        </w:tabs>
        <w:ind w:left="3960" w:hanging="360"/>
      </w:pPr>
      <w:rPr>
        <w:rFonts w:ascii="Arial" w:hAnsi="Arial" w:hint="default"/>
      </w:rPr>
    </w:lvl>
    <w:lvl w:ilvl="6" w:tplc="589CE650" w:tentative="1">
      <w:start w:val="1"/>
      <w:numFmt w:val="bullet"/>
      <w:lvlText w:val="›"/>
      <w:lvlJc w:val="left"/>
      <w:pPr>
        <w:tabs>
          <w:tab w:val="num" w:pos="4680"/>
        </w:tabs>
        <w:ind w:left="4680" w:hanging="360"/>
      </w:pPr>
      <w:rPr>
        <w:rFonts w:ascii="Arial" w:hAnsi="Arial" w:hint="default"/>
      </w:rPr>
    </w:lvl>
    <w:lvl w:ilvl="7" w:tplc="34A06004" w:tentative="1">
      <w:start w:val="1"/>
      <w:numFmt w:val="bullet"/>
      <w:lvlText w:val="›"/>
      <w:lvlJc w:val="left"/>
      <w:pPr>
        <w:tabs>
          <w:tab w:val="num" w:pos="5400"/>
        </w:tabs>
        <w:ind w:left="5400" w:hanging="360"/>
      </w:pPr>
      <w:rPr>
        <w:rFonts w:ascii="Arial" w:hAnsi="Arial" w:hint="default"/>
      </w:rPr>
    </w:lvl>
    <w:lvl w:ilvl="8" w:tplc="ECC62C58" w:tentative="1">
      <w:start w:val="1"/>
      <w:numFmt w:val="bullet"/>
      <w:lvlText w:val="›"/>
      <w:lvlJc w:val="left"/>
      <w:pPr>
        <w:tabs>
          <w:tab w:val="num" w:pos="6120"/>
        </w:tabs>
        <w:ind w:left="6120" w:hanging="360"/>
      </w:pPr>
      <w:rPr>
        <w:rFonts w:ascii="Arial" w:hAnsi="Arial" w:hint="default"/>
      </w:r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04D2C2B"/>
    <w:multiLevelType w:val="hybridMultilevel"/>
    <w:tmpl w:val="E048A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236843"/>
    <w:multiLevelType w:val="hybridMultilevel"/>
    <w:tmpl w:val="41BE61D4"/>
    <w:lvl w:ilvl="0" w:tplc="8A36B92A">
      <w:numFmt w:val="bullet"/>
      <w:lvlText w:val=""/>
      <w:lvlJc w:val="left"/>
      <w:pPr>
        <w:ind w:left="1125" w:hanging="405"/>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1"/>
  </w:num>
  <w:num w:numId="3">
    <w:abstractNumId w:val="8"/>
  </w:num>
  <w:num w:numId="4">
    <w:abstractNumId w:val="9"/>
  </w:num>
  <w:num w:numId="5">
    <w:abstractNumId w:val="5"/>
  </w:num>
  <w:num w:numId="6">
    <w:abstractNumId w:val="10"/>
  </w:num>
  <w:num w:numId="7">
    <w:abstractNumId w:val="13"/>
  </w:num>
  <w:num w:numId="8">
    <w:abstractNumId w:val="6"/>
  </w:num>
  <w:num w:numId="9">
    <w:abstractNumId w:val="4"/>
  </w:num>
  <w:num w:numId="10">
    <w:abstractNumId w:val="2"/>
  </w:num>
  <w:num w:numId="11">
    <w:abstractNumId w:val="1"/>
  </w:num>
  <w:num w:numId="12">
    <w:abstractNumId w:val="0"/>
  </w:num>
  <w:num w:numId="13">
    <w:abstractNumId w:val="12"/>
  </w:num>
  <w:num w:numId="14">
    <w:abstractNumId w:val="7"/>
  </w:num>
  <w:num w:numId="15">
    <w:abstractNumId w:val="14"/>
  </w:num>
  <w:num w:numId="16">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7"/>
  <w:removePersonalInformation/>
  <w:removeDateAndTime/>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6446"/>
    <w:rsid w:val="00006896"/>
    <w:rsid w:val="00007CDC"/>
    <w:rsid w:val="00011B28"/>
    <w:rsid w:val="00015D15"/>
    <w:rsid w:val="0002564D"/>
    <w:rsid w:val="00025ECA"/>
    <w:rsid w:val="000325B8"/>
    <w:rsid w:val="00034C15"/>
    <w:rsid w:val="00036BA1"/>
    <w:rsid w:val="000422E2"/>
    <w:rsid w:val="00042F22"/>
    <w:rsid w:val="000441E1"/>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3D44"/>
    <w:rsid w:val="000B4AB9"/>
    <w:rsid w:val="000B58C3"/>
    <w:rsid w:val="000B61E9"/>
    <w:rsid w:val="000C165A"/>
    <w:rsid w:val="000C2E19"/>
    <w:rsid w:val="000D0D07"/>
    <w:rsid w:val="000D4797"/>
    <w:rsid w:val="000D7AF5"/>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55D37"/>
    <w:rsid w:val="001659C1"/>
    <w:rsid w:val="00166D86"/>
    <w:rsid w:val="00173A8E"/>
    <w:rsid w:val="0018143F"/>
    <w:rsid w:val="00190AC1"/>
    <w:rsid w:val="0019341A"/>
    <w:rsid w:val="00197DF9"/>
    <w:rsid w:val="001A1987"/>
    <w:rsid w:val="001A2564"/>
    <w:rsid w:val="001A6173"/>
    <w:rsid w:val="001A6CBA"/>
    <w:rsid w:val="001B0D97"/>
    <w:rsid w:val="001B5A5D"/>
    <w:rsid w:val="001C1CE5"/>
    <w:rsid w:val="001C3D2A"/>
    <w:rsid w:val="001D03E6"/>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4F38"/>
    <w:rsid w:val="002252C3"/>
    <w:rsid w:val="00225C54"/>
    <w:rsid w:val="00230765"/>
    <w:rsid w:val="002319E4"/>
    <w:rsid w:val="00235632"/>
    <w:rsid w:val="00235872"/>
    <w:rsid w:val="00241559"/>
    <w:rsid w:val="002435B3"/>
    <w:rsid w:val="002451ED"/>
    <w:rsid w:val="002458EB"/>
    <w:rsid w:val="002500C8"/>
    <w:rsid w:val="00256F42"/>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3910"/>
    <w:rsid w:val="00296227"/>
    <w:rsid w:val="00296F44"/>
    <w:rsid w:val="0029777D"/>
    <w:rsid w:val="002A055E"/>
    <w:rsid w:val="002A1D4E"/>
    <w:rsid w:val="002A2869"/>
    <w:rsid w:val="002B24D6"/>
    <w:rsid w:val="002B6F95"/>
    <w:rsid w:val="002C24C5"/>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1507B"/>
    <w:rsid w:val="003203ED"/>
    <w:rsid w:val="00322C9F"/>
    <w:rsid w:val="00324D23"/>
    <w:rsid w:val="00327997"/>
    <w:rsid w:val="00331751"/>
    <w:rsid w:val="00331B7B"/>
    <w:rsid w:val="00334579"/>
    <w:rsid w:val="00335858"/>
    <w:rsid w:val="00336BDA"/>
    <w:rsid w:val="00342BD7"/>
    <w:rsid w:val="00346DB5"/>
    <w:rsid w:val="003477B1"/>
    <w:rsid w:val="00357380"/>
    <w:rsid w:val="003602D9"/>
    <w:rsid w:val="003604CE"/>
    <w:rsid w:val="00370E47"/>
    <w:rsid w:val="003742AC"/>
    <w:rsid w:val="00374DA6"/>
    <w:rsid w:val="00377CE1"/>
    <w:rsid w:val="00385BF0"/>
    <w:rsid w:val="00387281"/>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5D4"/>
    <w:rsid w:val="003D5B1F"/>
    <w:rsid w:val="003E15FA"/>
    <w:rsid w:val="003E55E4"/>
    <w:rsid w:val="003E5B10"/>
    <w:rsid w:val="003E74E3"/>
    <w:rsid w:val="003F05C7"/>
    <w:rsid w:val="003F2CD4"/>
    <w:rsid w:val="003F6BBE"/>
    <w:rsid w:val="004000E8"/>
    <w:rsid w:val="00402E2B"/>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875C5"/>
    <w:rsid w:val="00492BC5"/>
    <w:rsid w:val="004964F1"/>
    <w:rsid w:val="004A16BC"/>
    <w:rsid w:val="004A2B94"/>
    <w:rsid w:val="004A3A57"/>
    <w:rsid w:val="004B7C0C"/>
    <w:rsid w:val="004C3898"/>
    <w:rsid w:val="004C4AD5"/>
    <w:rsid w:val="004D36B1"/>
    <w:rsid w:val="004D7EBD"/>
    <w:rsid w:val="004E1880"/>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178C9"/>
    <w:rsid w:val="005219CF"/>
    <w:rsid w:val="005238E3"/>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4413"/>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D55"/>
    <w:rsid w:val="006A5E28"/>
    <w:rsid w:val="006A697B"/>
    <w:rsid w:val="006A7AFF"/>
    <w:rsid w:val="006B1816"/>
    <w:rsid w:val="006B2099"/>
    <w:rsid w:val="006B50CF"/>
    <w:rsid w:val="006C03B8"/>
    <w:rsid w:val="006C5EC9"/>
    <w:rsid w:val="006C6059"/>
    <w:rsid w:val="006C7522"/>
    <w:rsid w:val="006D6F08"/>
    <w:rsid w:val="006E062C"/>
    <w:rsid w:val="006E1514"/>
    <w:rsid w:val="006E28B7"/>
    <w:rsid w:val="006E3310"/>
    <w:rsid w:val="006E4E39"/>
    <w:rsid w:val="006E5335"/>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6F71"/>
    <w:rsid w:val="007571E1"/>
    <w:rsid w:val="007604B2"/>
    <w:rsid w:val="00765281"/>
    <w:rsid w:val="00766BAD"/>
    <w:rsid w:val="007755F2"/>
    <w:rsid w:val="00776971"/>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2C9F"/>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BDA"/>
    <w:rsid w:val="00870F8A"/>
    <w:rsid w:val="008719A4"/>
    <w:rsid w:val="00871D23"/>
    <w:rsid w:val="00874312"/>
    <w:rsid w:val="0087437C"/>
    <w:rsid w:val="008751F5"/>
    <w:rsid w:val="00875CD7"/>
    <w:rsid w:val="00876B4D"/>
    <w:rsid w:val="00877F18"/>
    <w:rsid w:val="00894A88"/>
    <w:rsid w:val="00895386"/>
    <w:rsid w:val="008A21FF"/>
    <w:rsid w:val="008A2CE2"/>
    <w:rsid w:val="008A30AC"/>
    <w:rsid w:val="008A44B8"/>
    <w:rsid w:val="008A51A8"/>
    <w:rsid w:val="008A54C7"/>
    <w:rsid w:val="008A5505"/>
    <w:rsid w:val="008A67CA"/>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4A1"/>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021E"/>
    <w:rsid w:val="00941636"/>
    <w:rsid w:val="00943742"/>
    <w:rsid w:val="00945C05"/>
    <w:rsid w:val="00946945"/>
    <w:rsid w:val="00947713"/>
    <w:rsid w:val="00950DE7"/>
    <w:rsid w:val="00952A24"/>
    <w:rsid w:val="00953920"/>
    <w:rsid w:val="00953D47"/>
    <w:rsid w:val="00954B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0074"/>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EF6"/>
    <w:rsid w:val="00A92879"/>
    <w:rsid w:val="00A9442A"/>
    <w:rsid w:val="00AA016F"/>
    <w:rsid w:val="00AA09FF"/>
    <w:rsid w:val="00AA1ED6"/>
    <w:rsid w:val="00AA51D6"/>
    <w:rsid w:val="00AB0BC8"/>
    <w:rsid w:val="00AB11CA"/>
    <w:rsid w:val="00AB14D9"/>
    <w:rsid w:val="00AB4251"/>
    <w:rsid w:val="00AB4AB8"/>
    <w:rsid w:val="00AB655E"/>
    <w:rsid w:val="00AC007F"/>
    <w:rsid w:val="00AC2ECD"/>
    <w:rsid w:val="00AC3119"/>
    <w:rsid w:val="00AC49FB"/>
    <w:rsid w:val="00AC5A10"/>
    <w:rsid w:val="00AD0AA3"/>
    <w:rsid w:val="00AD3F94"/>
    <w:rsid w:val="00AD4A5A"/>
    <w:rsid w:val="00AE27AC"/>
    <w:rsid w:val="00AE2FEB"/>
    <w:rsid w:val="00AE40E0"/>
    <w:rsid w:val="00AE4DBA"/>
    <w:rsid w:val="00AE4F07"/>
    <w:rsid w:val="00AE7382"/>
    <w:rsid w:val="00AF1C5D"/>
    <w:rsid w:val="00AF42D7"/>
    <w:rsid w:val="00B006FE"/>
    <w:rsid w:val="00B007CB"/>
    <w:rsid w:val="00B02AA9"/>
    <w:rsid w:val="00B02FA3"/>
    <w:rsid w:val="00B03374"/>
    <w:rsid w:val="00B05084"/>
    <w:rsid w:val="00B1245A"/>
    <w:rsid w:val="00B157F9"/>
    <w:rsid w:val="00B20256"/>
    <w:rsid w:val="00B20D09"/>
    <w:rsid w:val="00B2763F"/>
    <w:rsid w:val="00B27AAC"/>
    <w:rsid w:val="00B30929"/>
    <w:rsid w:val="00B372AA"/>
    <w:rsid w:val="00B40445"/>
    <w:rsid w:val="00B41888"/>
    <w:rsid w:val="00B45A52"/>
    <w:rsid w:val="00B46175"/>
    <w:rsid w:val="00B50822"/>
    <w:rsid w:val="00B664C7"/>
    <w:rsid w:val="00B739F6"/>
    <w:rsid w:val="00B81A6C"/>
    <w:rsid w:val="00B85DE5"/>
    <w:rsid w:val="00B90F4B"/>
    <w:rsid w:val="00B90F73"/>
    <w:rsid w:val="00B93B59"/>
    <w:rsid w:val="00B9406A"/>
    <w:rsid w:val="00BA2280"/>
    <w:rsid w:val="00BA2A08"/>
    <w:rsid w:val="00BA56D2"/>
    <w:rsid w:val="00BA76E0"/>
    <w:rsid w:val="00BB2A25"/>
    <w:rsid w:val="00BB51E9"/>
    <w:rsid w:val="00BC0FDC"/>
    <w:rsid w:val="00BC3053"/>
    <w:rsid w:val="00BC4D2E"/>
    <w:rsid w:val="00BC7996"/>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47579"/>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A59BF"/>
    <w:rsid w:val="00CB1F63"/>
    <w:rsid w:val="00CB3F86"/>
    <w:rsid w:val="00CB7170"/>
    <w:rsid w:val="00CC040E"/>
    <w:rsid w:val="00CC111F"/>
    <w:rsid w:val="00CC2011"/>
    <w:rsid w:val="00CC3EA0"/>
    <w:rsid w:val="00CC7B45"/>
    <w:rsid w:val="00CD1188"/>
    <w:rsid w:val="00CD2ED1"/>
    <w:rsid w:val="00CD337B"/>
    <w:rsid w:val="00CE0424"/>
    <w:rsid w:val="00CE7094"/>
    <w:rsid w:val="00CE7561"/>
    <w:rsid w:val="00CF1354"/>
    <w:rsid w:val="00CF3B1F"/>
    <w:rsid w:val="00CF3BF6"/>
    <w:rsid w:val="00CF625B"/>
    <w:rsid w:val="00CF687E"/>
    <w:rsid w:val="00D0349B"/>
    <w:rsid w:val="00D10249"/>
    <w:rsid w:val="00D115C3"/>
    <w:rsid w:val="00D11897"/>
    <w:rsid w:val="00D13135"/>
    <w:rsid w:val="00D13E4E"/>
    <w:rsid w:val="00D20662"/>
    <w:rsid w:val="00D2374C"/>
    <w:rsid w:val="00D239A7"/>
    <w:rsid w:val="00D23F47"/>
    <w:rsid w:val="00D24A2F"/>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5F0"/>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7C51"/>
    <w:rsid w:val="00E72EFC"/>
    <w:rsid w:val="00E758EC"/>
    <w:rsid w:val="00E8234C"/>
    <w:rsid w:val="00E83AA9"/>
    <w:rsid w:val="00E83E3F"/>
    <w:rsid w:val="00E85928"/>
    <w:rsid w:val="00E87822"/>
    <w:rsid w:val="00E90395"/>
    <w:rsid w:val="00E90E49"/>
    <w:rsid w:val="00E917F9"/>
    <w:rsid w:val="00E9291C"/>
    <w:rsid w:val="00E93FFE"/>
    <w:rsid w:val="00E94F8A"/>
    <w:rsid w:val="00EA3FB4"/>
    <w:rsid w:val="00EA7A41"/>
    <w:rsid w:val="00EB077B"/>
    <w:rsid w:val="00EB4EA2"/>
    <w:rsid w:val="00EC27C6"/>
    <w:rsid w:val="00EC4207"/>
    <w:rsid w:val="00EC5653"/>
    <w:rsid w:val="00EC71CE"/>
    <w:rsid w:val="00EC77A7"/>
    <w:rsid w:val="00ED1006"/>
    <w:rsid w:val="00EE59C8"/>
    <w:rsid w:val="00EF18FE"/>
    <w:rsid w:val="00EF3A1C"/>
    <w:rsid w:val="00EF4248"/>
    <w:rsid w:val="00EF5787"/>
    <w:rsid w:val="00EF60D0"/>
    <w:rsid w:val="00F0528D"/>
    <w:rsid w:val="00F06C67"/>
    <w:rsid w:val="00F06DFD"/>
    <w:rsid w:val="00F071D1"/>
    <w:rsid w:val="00F07533"/>
    <w:rsid w:val="00F10629"/>
    <w:rsid w:val="00F15FA5"/>
    <w:rsid w:val="00F209B7"/>
    <w:rsid w:val="00F2376F"/>
    <w:rsid w:val="00F23994"/>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3D5F"/>
    <w:rsid w:val="00F96985"/>
    <w:rsid w:val="00F97838"/>
    <w:rsid w:val="00FA1206"/>
    <w:rsid w:val="00FA2BB3"/>
    <w:rsid w:val="00FB4C80"/>
    <w:rsid w:val="00FB6A6A"/>
    <w:rsid w:val="00FC706E"/>
    <w:rsid w:val="00FC7429"/>
    <w:rsid w:val="00FC7AD6"/>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Body Text"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83E3F"/>
    <w:pPr>
      <w:spacing w:after="200" w:line="276" w:lineRule="auto"/>
    </w:pPr>
    <w:rPr>
      <w:rFonts w:asciiTheme="minorHAnsi" w:eastAsiaTheme="minorHAnsi" w:hAnsiTheme="minorHAnsi" w:cstheme="minorBidi"/>
      <w:sz w:val="22"/>
      <w:szCs w:val="22"/>
    </w:rPr>
  </w:style>
  <w:style w:type="paragraph" w:styleId="Heading1">
    <w:name w:val="heading 1"/>
    <w:next w:val="Normal"/>
    <w:link w:val="Heading1Char"/>
    <w:qFormat/>
    <w:rsid w:val="00870B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870BDA"/>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870BDA"/>
    <w:pPr>
      <w:numPr>
        <w:ilvl w:val="2"/>
      </w:numPr>
      <w:spacing w:before="120"/>
      <w:outlineLvl w:val="2"/>
    </w:pPr>
    <w:rPr>
      <w:sz w:val="24"/>
      <w:szCs w:val="28"/>
    </w:rPr>
  </w:style>
  <w:style w:type="paragraph" w:styleId="Heading4">
    <w:name w:val="heading 4"/>
    <w:basedOn w:val="Heading3"/>
    <w:next w:val="Normal"/>
    <w:qFormat/>
    <w:rsid w:val="00870BDA"/>
    <w:pPr>
      <w:numPr>
        <w:ilvl w:val="3"/>
      </w:numPr>
      <w:outlineLvl w:val="3"/>
    </w:pPr>
    <w:rPr>
      <w:szCs w:val="24"/>
    </w:rPr>
  </w:style>
  <w:style w:type="paragraph" w:styleId="Heading5">
    <w:name w:val="heading 5"/>
    <w:basedOn w:val="Heading4"/>
    <w:next w:val="Normal"/>
    <w:qFormat/>
    <w:rsid w:val="00870BDA"/>
    <w:pPr>
      <w:numPr>
        <w:ilvl w:val="4"/>
      </w:numPr>
      <w:outlineLvl w:val="4"/>
    </w:pPr>
    <w:rPr>
      <w:sz w:val="22"/>
      <w:szCs w:val="22"/>
    </w:rPr>
  </w:style>
  <w:style w:type="paragraph" w:styleId="Heading6">
    <w:name w:val="heading 6"/>
    <w:basedOn w:val="Normal"/>
    <w:next w:val="Normal"/>
    <w:qFormat/>
    <w:rsid w:val="00870BDA"/>
    <w:pPr>
      <w:keepNext/>
      <w:keepLines/>
      <w:numPr>
        <w:ilvl w:val="5"/>
        <w:numId w:val="1"/>
      </w:numPr>
      <w:spacing w:before="120"/>
      <w:outlineLvl w:val="5"/>
    </w:pPr>
    <w:rPr>
      <w:rFonts w:cs="Arial"/>
    </w:rPr>
  </w:style>
  <w:style w:type="paragraph" w:styleId="Heading7">
    <w:name w:val="heading 7"/>
    <w:basedOn w:val="Normal"/>
    <w:next w:val="Normal"/>
    <w:qFormat/>
    <w:rsid w:val="00870BDA"/>
    <w:pPr>
      <w:keepNext/>
      <w:keepLines/>
      <w:numPr>
        <w:ilvl w:val="6"/>
        <w:numId w:val="1"/>
      </w:numPr>
      <w:spacing w:before="120"/>
      <w:outlineLvl w:val="6"/>
    </w:pPr>
    <w:rPr>
      <w:rFonts w:cs="Arial"/>
    </w:rPr>
  </w:style>
  <w:style w:type="paragraph" w:styleId="Heading8">
    <w:name w:val="heading 8"/>
    <w:basedOn w:val="Heading7"/>
    <w:next w:val="Normal"/>
    <w:qFormat/>
    <w:rsid w:val="00870BDA"/>
    <w:pPr>
      <w:numPr>
        <w:ilvl w:val="7"/>
      </w:numPr>
      <w:outlineLvl w:val="7"/>
    </w:pPr>
  </w:style>
  <w:style w:type="paragraph" w:styleId="Heading9">
    <w:name w:val="heading 9"/>
    <w:basedOn w:val="Heading8"/>
    <w:next w:val="Normal"/>
    <w:qFormat/>
    <w:rsid w:val="00870BDA"/>
    <w:pPr>
      <w:numPr>
        <w:ilvl w:val="8"/>
      </w:numPr>
      <w:outlineLvl w:val="8"/>
    </w:pPr>
  </w:style>
  <w:style w:type="character" w:default="1" w:styleId="DefaultParagraphFont">
    <w:name w:val="Default Paragraph Font"/>
    <w:uiPriority w:val="1"/>
    <w:semiHidden/>
    <w:unhideWhenUsed/>
    <w:rsid w:val="00E83E3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83E3F"/>
  </w:style>
  <w:style w:type="paragraph" w:styleId="TOC8">
    <w:name w:val="toc 8"/>
    <w:basedOn w:val="TOC1"/>
    <w:semiHidden/>
    <w:rsid w:val="00870BDA"/>
    <w:pPr>
      <w:spacing w:before="180"/>
      <w:ind w:left="2693" w:hanging="2693"/>
    </w:pPr>
    <w:rPr>
      <w:b w:val="0"/>
      <w:bCs/>
    </w:rPr>
  </w:style>
  <w:style w:type="paragraph" w:styleId="TOC1">
    <w:name w:val="toc 1"/>
    <w:aliases w:val="Observation TOC2"/>
    <w:uiPriority w:val="39"/>
    <w:rsid w:val="00870BDA"/>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870BDA"/>
    <w:pPr>
      <w:keepNext/>
      <w:keepLines/>
      <w:spacing w:before="180"/>
      <w:jc w:val="center"/>
    </w:pPr>
  </w:style>
  <w:style w:type="paragraph" w:styleId="Caption">
    <w:name w:val="caption"/>
    <w:basedOn w:val="Normal"/>
    <w:next w:val="Normal"/>
    <w:qFormat/>
    <w:rsid w:val="00870BDA"/>
    <w:pPr>
      <w:spacing w:after="240"/>
      <w:jc w:val="center"/>
    </w:pPr>
    <w:rPr>
      <w:b/>
      <w:bCs/>
    </w:rPr>
  </w:style>
  <w:style w:type="paragraph" w:styleId="TOC5">
    <w:name w:val="toc 5"/>
    <w:aliases w:val="Observation TOC"/>
    <w:basedOn w:val="TOC4"/>
    <w:semiHidden/>
    <w:rsid w:val="00870BDA"/>
    <w:pPr>
      <w:tabs>
        <w:tab w:val="right" w:pos="1701"/>
      </w:tabs>
      <w:ind w:left="1701" w:hanging="1701"/>
    </w:pPr>
  </w:style>
  <w:style w:type="paragraph" w:styleId="TOC4">
    <w:name w:val="toc 4"/>
    <w:basedOn w:val="TOC3"/>
    <w:semiHidden/>
    <w:rsid w:val="00870BDA"/>
    <w:pPr>
      <w:ind w:left="1418" w:hanging="1418"/>
    </w:pPr>
  </w:style>
  <w:style w:type="paragraph" w:styleId="TOC3">
    <w:name w:val="toc 3"/>
    <w:basedOn w:val="TOC2"/>
    <w:semiHidden/>
    <w:rsid w:val="00870BDA"/>
    <w:pPr>
      <w:ind w:left="1134" w:hanging="1134"/>
    </w:pPr>
  </w:style>
  <w:style w:type="paragraph" w:styleId="TOC2">
    <w:name w:val="toc 2"/>
    <w:basedOn w:val="TOC1"/>
    <w:semiHidden/>
    <w:rsid w:val="00870BDA"/>
    <w:pPr>
      <w:keepNext w:val="0"/>
      <w:spacing w:before="0"/>
      <w:ind w:left="851" w:hanging="851"/>
    </w:pPr>
    <w:rPr>
      <w:szCs w:val="20"/>
    </w:rPr>
  </w:style>
  <w:style w:type="paragraph" w:styleId="Index2">
    <w:name w:val="index 2"/>
    <w:basedOn w:val="Index1"/>
    <w:semiHidden/>
    <w:rsid w:val="00870BDA"/>
    <w:pPr>
      <w:ind w:left="284"/>
    </w:pPr>
  </w:style>
  <w:style w:type="paragraph" w:styleId="Index1">
    <w:name w:val="index 1"/>
    <w:basedOn w:val="Normal"/>
    <w:semiHidden/>
    <w:rsid w:val="00870BDA"/>
    <w:pPr>
      <w:keepLines/>
      <w:spacing w:after="0"/>
    </w:pPr>
  </w:style>
  <w:style w:type="paragraph" w:styleId="DocumentMap">
    <w:name w:val="Document Map"/>
    <w:basedOn w:val="Normal"/>
    <w:semiHidden/>
    <w:rsid w:val="00870BDA"/>
    <w:pPr>
      <w:shd w:val="clear" w:color="auto" w:fill="000080"/>
    </w:pPr>
    <w:rPr>
      <w:rFonts w:ascii="Tahoma" w:hAnsi="Tahoma" w:cs="Tahoma"/>
    </w:rPr>
  </w:style>
  <w:style w:type="paragraph" w:styleId="ListNumber2">
    <w:name w:val="List Number 2"/>
    <w:basedOn w:val="ListNumber"/>
    <w:rsid w:val="00870BDA"/>
    <w:pPr>
      <w:ind w:left="851"/>
    </w:pPr>
  </w:style>
  <w:style w:type="paragraph" w:styleId="ListNumber">
    <w:name w:val="List Number"/>
    <w:basedOn w:val="List"/>
    <w:rsid w:val="00870BDA"/>
  </w:style>
  <w:style w:type="paragraph" w:styleId="List">
    <w:name w:val="List"/>
    <w:basedOn w:val="Normal"/>
    <w:rsid w:val="00870BDA"/>
    <w:pPr>
      <w:ind w:left="568" w:hanging="284"/>
    </w:pPr>
  </w:style>
  <w:style w:type="paragraph" w:styleId="Header">
    <w:name w:val="header"/>
    <w:rsid w:val="00870B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870BDA"/>
    <w:rPr>
      <w:b/>
      <w:bCs/>
      <w:position w:val="6"/>
      <w:sz w:val="16"/>
      <w:szCs w:val="16"/>
    </w:rPr>
  </w:style>
  <w:style w:type="paragraph" w:styleId="FootnoteText">
    <w:name w:val="footnote text"/>
    <w:basedOn w:val="Normal"/>
    <w:semiHidden/>
    <w:rsid w:val="00870BDA"/>
    <w:pPr>
      <w:keepLines/>
      <w:spacing w:after="0"/>
      <w:ind w:left="454" w:hanging="454"/>
    </w:pPr>
    <w:rPr>
      <w:sz w:val="16"/>
      <w:szCs w:val="16"/>
    </w:rPr>
  </w:style>
  <w:style w:type="paragraph" w:customStyle="1" w:styleId="3GPPHeader">
    <w:name w:val="3GPP_Header"/>
    <w:basedOn w:val="Normal"/>
    <w:qFormat/>
    <w:rsid w:val="00870BDA"/>
    <w:pPr>
      <w:tabs>
        <w:tab w:val="left" w:pos="1800"/>
        <w:tab w:val="right" w:pos="9360"/>
      </w:tabs>
      <w:spacing w:after="0"/>
    </w:pPr>
    <w:rPr>
      <w:rFonts w:ascii="Arial" w:hAnsi="Arial"/>
      <w:b/>
    </w:rPr>
  </w:style>
  <w:style w:type="paragraph" w:styleId="TOC9">
    <w:name w:val="toc 9"/>
    <w:basedOn w:val="TOC8"/>
    <w:semiHidden/>
    <w:rsid w:val="00870BDA"/>
    <w:pPr>
      <w:ind w:left="1418" w:hanging="1418"/>
    </w:pPr>
  </w:style>
  <w:style w:type="paragraph" w:styleId="TOC6">
    <w:name w:val="toc 6"/>
    <w:basedOn w:val="TOC5"/>
    <w:next w:val="Normal"/>
    <w:semiHidden/>
    <w:rsid w:val="00870BDA"/>
    <w:pPr>
      <w:ind w:left="1985" w:hanging="1985"/>
    </w:pPr>
  </w:style>
  <w:style w:type="paragraph" w:styleId="TOC7">
    <w:name w:val="toc 7"/>
    <w:basedOn w:val="TOC6"/>
    <w:next w:val="Normal"/>
    <w:semiHidden/>
    <w:rsid w:val="00870BDA"/>
    <w:pPr>
      <w:ind w:left="2268" w:hanging="2268"/>
    </w:pPr>
  </w:style>
  <w:style w:type="paragraph" w:styleId="ListBullet2">
    <w:name w:val="List Bullet 2"/>
    <w:basedOn w:val="ListBullet"/>
    <w:rsid w:val="00870BDA"/>
    <w:pPr>
      <w:numPr>
        <w:numId w:val="6"/>
      </w:numPr>
    </w:pPr>
  </w:style>
  <w:style w:type="paragraph" w:styleId="ListBullet">
    <w:name w:val="List Bullet"/>
    <w:basedOn w:val="BodyText"/>
    <w:rsid w:val="00870BDA"/>
    <w:pPr>
      <w:numPr>
        <w:numId w:val="5"/>
      </w:numPr>
    </w:pPr>
  </w:style>
  <w:style w:type="paragraph" w:styleId="ListBullet3">
    <w:name w:val="List Bullet 3"/>
    <w:basedOn w:val="ListBullet2"/>
    <w:rsid w:val="00870BDA"/>
    <w:pPr>
      <w:numPr>
        <w:numId w:val="7"/>
      </w:numPr>
    </w:pPr>
  </w:style>
  <w:style w:type="paragraph" w:customStyle="1" w:styleId="EQ">
    <w:name w:val="EQ"/>
    <w:basedOn w:val="Normal"/>
    <w:next w:val="Normal"/>
    <w:rsid w:val="00870BDA"/>
    <w:pPr>
      <w:keepLines/>
      <w:tabs>
        <w:tab w:val="center" w:pos="4536"/>
        <w:tab w:val="right" w:pos="9072"/>
      </w:tabs>
      <w:spacing w:after="180"/>
    </w:pPr>
    <w:rPr>
      <w:noProof/>
    </w:rPr>
  </w:style>
  <w:style w:type="paragraph" w:styleId="List2">
    <w:name w:val="List 2"/>
    <w:basedOn w:val="List"/>
    <w:rsid w:val="00870BDA"/>
    <w:pPr>
      <w:ind w:left="851"/>
    </w:pPr>
  </w:style>
  <w:style w:type="paragraph" w:styleId="List3">
    <w:name w:val="List 3"/>
    <w:basedOn w:val="List2"/>
    <w:rsid w:val="00870BDA"/>
    <w:pPr>
      <w:ind w:left="1135"/>
    </w:pPr>
  </w:style>
  <w:style w:type="paragraph" w:styleId="List4">
    <w:name w:val="List 4"/>
    <w:basedOn w:val="List3"/>
    <w:rsid w:val="00870BDA"/>
    <w:pPr>
      <w:ind w:left="1418"/>
    </w:pPr>
  </w:style>
  <w:style w:type="paragraph" w:styleId="List5">
    <w:name w:val="List 5"/>
    <w:basedOn w:val="List4"/>
    <w:rsid w:val="00870BDA"/>
    <w:pPr>
      <w:ind w:left="1702"/>
    </w:pPr>
  </w:style>
  <w:style w:type="paragraph" w:customStyle="1" w:styleId="EditorsNote">
    <w:name w:val="Editor's Note"/>
    <w:basedOn w:val="Normal"/>
    <w:rsid w:val="00870BDA"/>
    <w:pPr>
      <w:keepLines/>
      <w:spacing w:after="180"/>
      <w:ind w:left="1135" w:hanging="851"/>
    </w:pPr>
    <w:rPr>
      <w:color w:val="FF0000"/>
    </w:rPr>
  </w:style>
  <w:style w:type="paragraph" w:styleId="ListBullet4">
    <w:name w:val="List Bullet 4"/>
    <w:basedOn w:val="ListBullet3"/>
    <w:rsid w:val="00870BDA"/>
    <w:pPr>
      <w:numPr>
        <w:numId w:val="8"/>
      </w:numPr>
    </w:pPr>
  </w:style>
  <w:style w:type="paragraph" w:styleId="ListBullet5">
    <w:name w:val="List Bullet 5"/>
    <w:basedOn w:val="ListBullet4"/>
    <w:rsid w:val="00870BDA"/>
    <w:pPr>
      <w:numPr>
        <w:numId w:val="4"/>
      </w:numPr>
    </w:pPr>
  </w:style>
  <w:style w:type="paragraph" w:styleId="Footer">
    <w:name w:val="footer"/>
    <w:basedOn w:val="Header"/>
    <w:semiHidden/>
    <w:rsid w:val="00870BDA"/>
    <w:pPr>
      <w:jc w:val="center"/>
    </w:pPr>
    <w:rPr>
      <w:i/>
      <w:iCs/>
    </w:rPr>
  </w:style>
  <w:style w:type="paragraph" w:customStyle="1" w:styleId="Reference">
    <w:name w:val="Reference"/>
    <w:basedOn w:val="Normal"/>
    <w:qFormat/>
    <w:rsid w:val="00870BDA"/>
    <w:pPr>
      <w:numPr>
        <w:numId w:val="2"/>
      </w:numPr>
    </w:pPr>
  </w:style>
  <w:style w:type="paragraph" w:styleId="BalloonText">
    <w:name w:val="Balloon Text"/>
    <w:basedOn w:val="Normal"/>
    <w:semiHidden/>
    <w:rsid w:val="00870BDA"/>
    <w:rPr>
      <w:rFonts w:ascii="Tahoma" w:hAnsi="Tahoma" w:cs="Tahoma"/>
      <w:sz w:val="16"/>
      <w:szCs w:val="16"/>
    </w:rPr>
  </w:style>
  <w:style w:type="character" w:styleId="PageNumber">
    <w:name w:val="page number"/>
    <w:basedOn w:val="DefaultParagraphFont"/>
    <w:semiHidden/>
    <w:rsid w:val="00870BDA"/>
  </w:style>
  <w:style w:type="paragraph" w:styleId="BodyText">
    <w:name w:val="Body Text"/>
    <w:basedOn w:val="Normal"/>
    <w:link w:val="BodyTextChar"/>
    <w:qFormat/>
    <w:rsid w:val="00870BDA"/>
  </w:style>
  <w:style w:type="character" w:styleId="Hyperlink">
    <w:name w:val="Hyperlink"/>
    <w:uiPriority w:val="99"/>
    <w:rsid w:val="00870BDA"/>
    <w:rPr>
      <w:color w:val="0000FF"/>
      <w:u w:val="single"/>
      <w:lang w:val="en-GB"/>
    </w:rPr>
  </w:style>
  <w:style w:type="character" w:styleId="FollowedHyperlink">
    <w:name w:val="FollowedHyperlink"/>
    <w:semiHidden/>
    <w:rsid w:val="00870BDA"/>
    <w:rPr>
      <w:color w:val="FF0000"/>
      <w:u w:val="single"/>
    </w:rPr>
  </w:style>
  <w:style w:type="character" w:styleId="CommentReference">
    <w:name w:val="annotation reference"/>
    <w:semiHidden/>
    <w:rsid w:val="00870BDA"/>
    <w:rPr>
      <w:sz w:val="16"/>
      <w:szCs w:val="16"/>
    </w:rPr>
  </w:style>
  <w:style w:type="paragraph" w:styleId="CommentText">
    <w:name w:val="annotation text"/>
    <w:basedOn w:val="Normal"/>
    <w:semiHidden/>
    <w:rsid w:val="00870BDA"/>
  </w:style>
  <w:style w:type="paragraph" w:styleId="CommentSubject">
    <w:name w:val="annotation subject"/>
    <w:basedOn w:val="CommentText"/>
    <w:next w:val="CommentText"/>
    <w:semiHidden/>
    <w:rsid w:val="00870BDA"/>
    <w:rPr>
      <w:b/>
      <w:bCs/>
    </w:rPr>
  </w:style>
  <w:style w:type="character" w:customStyle="1" w:styleId="Heading1Char">
    <w:name w:val="Heading 1 Char"/>
    <w:link w:val="Heading1"/>
    <w:rsid w:val="00870BDA"/>
    <w:rPr>
      <w:rFonts w:ascii="Arial" w:hAnsi="Arial" w:cs="Arial"/>
      <w:sz w:val="32"/>
      <w:szCs w:val="36"/>
      <w:lang w:val="en-GB" w:eastAsia="zh-CN"/>
    </w:rPr>
  </w:style>
  <w:style w:type="paragraph" w:customStyle="1" w:styleId="B1">
    <w:name w:val="B1"/>
    <w:basedOn w:val="List"/>
    <w:rsid w:val="00870BDA"/>
    <w:pPr>
      <w:spacing w:after="180"/>
    </w:pPr>
  </w:style>
  <w:style w:type="paragraph" w:customStyle="1" w:styleId="B2">
    <w:name w:val="B2"/>
    <w:basedOn w:val="List2"/>
    <w:rsid w:val="00870BDA"/>
    <w:pPr>
      <w:spacing w:after="180"/>
    </w:pPr>
  </w:style>
  <w:style w:type="paragraph" w:customStyle="1" w:styleId="B3">
    <w:name w:val="B3"/>
    <w:basedOn w:val="List3"/>
    <w:rsid w:val="00870BDA"/>
    <w:pPr>
      <w:spacing w:after="180"/>
    </w:pPr>
  </w:style>
  <w:style w:type="paragraph" w:customStyle="1" w:styleId="B4">
    <w:name w:val="B4"/>
    <w:basedOn w:val="List4"/>
    <w:rsid w:val="00870BDA"/>
    <w:pPr>
      <w:spacing w:after="180"/>
    </w:pPr>
  </w:style>
  <w:style w:type="paragraph" w:customStyle="1" w:styleId="Proposal">
    <w:name w:val="Proposal"/>
    <w:basedOn w:val="Normal"/>
    <w:qFormat/>
    <w:rsid w:val="00870BDA"/>
    <w:pPr>
      <w:numPr>
        <w:numId w:val="3"/>
      </w:numPr>
      <w:tabs>
        <w:tab w:val="clear" w:pos="1304"/>
        <w:tab w:val="left" w:pos="1701"/>
      </w:tabs>
      <w:ind w:left="1701" w:hanging="1701"/>
    </w:pPr>
    <w:rPr>
      <w:b/>
      <w:bCs/>
    </w:rPr>
  </w:style>
  <w:style w:type="character" w:customStyle="1" w:styleId="BodyTextChar">
    <w:name w:val="Body Text Char"/>
    <w:link w:val="BodyText"/>
    <w:rsid w:val="00870BDA"/>
    <w:rPr>
      <w:rFonts w:ascii="Times New Roman" w:hAnsi="Times New Roman"/>
      <w:lang w:val="en-GB" w:eastAsia="zh-CN"/>
    </w:rPr>
  </w:style>
  <w:style w:type="paragraph" w:customStyle="1" w:styleId="B5">
    <w:name w:val="B5"/>
    <w:basedOn w:val="List5"/>
    <w:rsid w:val="00870BDA"/>
    <w:pPr>
      <w:spacing w:after="180"/>
    </w:pPr>
  </w:style>
  <w:style w:type="paragraph" w:customStyle="1" w:styleId="EX">
    <w:name w:val="EX"/>
    <w:basedOn w:val="Normal"/>
    <w:rsid w:val="00870BDA"/>
    <w:pPr>
      <w:keepLines/>
      <w:spacing w:after="180"/>
      <w:ind w:left="1702" w:hanging="1418"/>
    </w:pPr>
  </w:style>
  <w:style w:type="paragraph" w:customStyle="1" w:styleId="EW">
    <w:name w:val="EW"/>
    <w:basedOn w:val="EX"/>
    <w:rsid w:val="00870BDA"/>
    <w:pPr>
      <w:spacing w:after="0"/>
    </w:pPr>
  </w:style>
  <w:style w:type="paragraph" w:customStyle="1" w:styleId="TAL">
    <w:name w:val="TAL"/>
    <w:basedOn w:val="Normal"/>
    <w:rsid w:val="00870BDA"/>
    <w:pPr>
      <w:keepNext/>
      <w:keepLines/>
      <w:spacing w:after="0"/>
    </w:pPr>
    <w:rPr>
      <w:sz w:val="18"/>
    </w:rPr>
  </w:style>
  <w:style w:type="paragraph" w:customStyle="1" w:styleId="TAC">
    <w:name w:val="TAC"/>
    <w:basedOn w:val="TAL"/>
    <w:rsid w:val="00870BDA"/>
    <w:pPr>
      <w:jc w:val="center"/>
    </w:pPr>
  </w:style>
  <w:style w:type="paragraph" w:customStyle="1" w:styleId="TAH">
    <w:name w:val="TAH"/>
    <w:basedOn w:val="TAC"/>
    <w:rsid w:val="00870BDA"/>
    <w:rPr>
      <w:b/>
    </w:rPr>
  </w:style>
  <w:style w:type="paragraph" w:customStyle="1" w:styleId="TAN">
    <w:name w:val="TAN"/>
    <w:basedOn w:val="TAL"/>
    <w:rsid w:val="00870BDA"/>
    <w:pPr>
      <w:ind w:left="851" w:hanging="851"/>
    </w:pPr>
  </w:style>
  <w:style w:type="paragraph" w:customStyle="1" w:styleId="TAR">
    <w:name w:val="TAR"/>
    <w:basedOn w:val="TAL"/>
    <w:rsid w:val="00870BDA"/>
    <w:pPr>
      <w:jc w:val="right"/>
    </w:pPr>
  </w:style>
  <w:style w:type="paragraph" w:customStyle="1" w:styleId="TH">
    <w:name w:val="TH"/>
    <w:basedOn w:val="Normal"/>
    <w:rsid w:val="00870BDA"/>
    <w:pPr>
      <w:keepNext/>
      <w:keepLines/>
      <w:spacing w:before="60" w:after="180"/>
      <w:jc w:val="center"/>
    </w:pPr>
    <w:rPr>
      <w:b/>
    </w:rPr>
  </w:style>
  <w:style w:type="paragraph" w:customStyle="1" w:styleId="TF">
    <w:name w:val="TF"/>
    <w:basedOn w:val="TH"/>
    <w:rsid w:val="00870BDA"/>
    <w:pPr>
      <w:keepNext w:val="0"/>
      <w:spacing w:before="0" w:after="240"/>
    </w:pPr>
  </w:style>
  <w:style w:type="paragraph" w:customStyle="1" w:styleId="TT">
    <w:name w:val="TT"/>
    <w:basedOn w:val="Heading1"/>
    <w:next w:val="Normal"/>
    <w:rsid w:val="00870BDA"/>
    <w:pPr>
      <w:numPr>
        <w:numId w:val="0"/>
      </w:numPr>
      <w:ind w:left="1134" w:hanging="1134"/>
      <w:outlineLvl w:val="9"/>
    </w:pPr>
    <w:rPr>
      <w:rFonts w:cs="Times New Roman"/>
      <w:szCs w:val="20"/>
      <w:lang w:eastAsia="en-US"/>
    </w:rPr>
  </w:style>
  <w:style w:type="paragraph" w:customStyle="1" w:styleId="ZA">
    <w:name w:val="ZA"/>
    <w:rsid w:val="00870B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70B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70B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70B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70BDA"/>
  </w:style>
  <w:style w:type="paragraph" w:customStyle="1" w:styleId="ZH">
    <w:name w:val="ZH"/>
    <w:rsid w:val="00870B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70B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70BDA"/>
    <w:pPr>
      <w:framePr w:hRule="auto" w:wrap="notBeside" w:y="852"/>
    </w:pPr>
    <w:rPr>
      <w:i w:val="0"/>
      <w:sz w:val="40"/>
    </w:rPr>
  </w:style>
  <w:style w:type="paragraph" w:customStyle="1" w:styleId="ZU">
    <w:name w:val="ZU"/>
    <w:rsid w:val="00870B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70BDA"/>
    <w:pPr>
      <w:framePr w:wrap="notBeside" w:y="16161"/>
    </w:pPr>
  </w:style>
  <w:style w:type="paragraph" w:customStyle="1" w:styleId="FP">
    <w:name w:val="FP"/>
    <w:basedOn w:val="Normal"/>
    <w:rsid w:val="00870BDA"/>
    <w:pPr>
      <w:spacing w:after="0"/>
    </w:pPr>
  </w:style>
  <w:style w:type="paragraph" w:customStyle="1" w:styleId="Observation">
    <w:name w:val="Observation"/>
    <w:basedOn w:val="Proposal"/>
    <w:qFormat/>
    <w:rsid w:val="00870BDA"/>
    <w:pPr>
      <w:numPr>
        <w:numId w:val="13"/>
      </w:numPr>
      <w:ind w:left="1701" w:hanging="1701"/>
    </w:pPr>
  </w:style>
  <w:style w:type="paragraph" w:styleId="TableofFigures">
    <w:name w:val="table of figures"/>
    <w:basedOn w:val="Normal"/>
    <w:next w:val="Normal"/>
    <w:uiPriority w:val="99"/>
    <w:rsid w:val="00870BDA"/>
    <w:pPr>
      <w:ind w:left="1418" w:hanging="1418"/>
    </w:pPr>
    <w:rPr>
      <w:b/>
    </w:rPr>
  </w:style>
  <w:style w:type="paragraph" w:styleId="Index4">
    <w:name w:val="index 4"/>
    <w:basedOn w:val="Normal"/>
    <w:next w:val="Normal"/>
    <w:autoRedefine/>
    <w:rsid w:val="00870BDA"/>
    <w:pPr>
      <w:ind w:left="800" w:hanging="200"/>
    </w:pPr>
  </w:style>
  <w:style w:type="character" w:customStyle="1" w:styleId="ListParagraphChar">
    <w:name w:val="List Paragraph Char"/>
    <w:basedOn w:val="DefaultParagraphFont"/>
    <w:link w:val="ListParagraph"/>
    <w:uiPriority w:val="34"/>
    <w:locked/>
    <w:rsid w:val="00756F71"/>
    <w:rPr>
      <w:rFonts w:ascii="Calibri" w:hAnsi="Calibri"/>
    </w:rPr>
  </w:style>
  <w:style w:type="paragraph" w:styleId="ListParagraph">
    <w:name w:val="List Paragraph"/>
    <w:basedOn w:val="Normal"/>
    <w:link w:val="ListParagraphChar"/>
    <w:uiPriority w:val="34"/>
    <w:qFormat/>
    <w:rsid w:val="00756F71"/>
    <w:pPr>
      <w:spacing w:after="0"/>
      <w:ind w:left="720"/>
    </w:pPr>
    <w:rPr>
      <w:rFonts w:ascii="Calibri" w:hAnsi="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Body Text"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83E3F"/>
    <w:pPr>
      <w:spacing w:after="200" w:line="276" w:lineRule="auto"/>
    </w:pPr>
    <w:rPr>
      <w:rFonts w:asciiTheme="minorHAnsi" w:eastAsiaTheme="minorHAnsi" w:hAnsiTheme="minorHAnsi" w:cstheme="minorBidi"/>
      <w:sz w:val="22"/>
      <w:szCs w:val="22"/>
    </w:rPr>
  </w:style>
  <w:style w:type="paragraph" w:styleId="Heading1">
    <w:name w:val="heading 1"/>
    <w:next w:val="Normal"/>
    <w:link w:val="Heading1Char"/>
    <w:qFormat/>
    <w:rsid w:val="00870B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870BDA"/>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870BDA"/>
    <w:pPr>
      <w:numPr>
        <w:ilvl w:val="2"/>
      </w:numPr>
      <w:spacing w:before="120"/>
      <w:outlineLvl w:val="2"/>
    </w:pPr>
    <w:rPr>
      <w:sz w:val="24"/>
      <w:szCs w:val="28"/>
    </w:rPr>
  </w:style>
  <w:style w:type="paragraph" w:styleId="Heading4">
    <w:name w:val="heading 4"/>
    <w:basedOn w:val="Heading3"/>
    <w:next w:val="Normal"/>
    <w:qFormat/>
    <w:rsid w:val="00870BDA"/>
    <w:pPr>
      <w:numPr>
        <w:ilvl w:val="3"/>
      </w:numPr>
      <w:outlineLvl w:val="3"/>
    </w:pPr>
    <w:rPr>
      <w:szCs w:val="24"/>
    </w:rPr>
  </w:style>
  <w:style w:type="paragraph" w:styleId="Heading5">
    <w:name w:val="heading 5"/>
    <w:basedOn w:val="Heading4"/>
    <w:next w:val="Normal"/>
    <w:qFormat/>
    <w:rsid w:val="00870BDA"/>
    <w:pPr>
      <w:numPr>
        <w:ilvl w:val="4"/>
      </w:numPr>
      <w:outlineLvl w:val="4"/>
    </w:pPr>
    <w:rPr>
      <w:sz w:val="22"/>
      <w:szCs w:val="22"/>
    </w:rPr>
  </w:style>
  <w:style w:type="paragraph" w:styleId="Heading6">
    <w:name w:val="heading 6"/>
    <w:basedOn w:val="Normal"/>
    <w:next w:val="Normal"/>
    <w:qFormat/>
    <w:rsid w:val="00870BDA"/>
    <w:pPr>
      <w:keepNext/>
      <w:keepLines/>
      <w:numPr>
        <w:ilvl w:val="5"/>
        <w:numId w:val="1"/>
      </w:numPr>
      <w:spacing w:before="120"/>
      <w:outlineLvl w:val="5"/>
    </w:pPr>
    <w:rPr>
      <w:rFonts w:cs="Arial"/>
    </w:rPr>
  </w:style>
  <w:style w:type="paragraph" w:styleId="Heading7">
    <w:name w:val="heading 7"/>
    <w:basedOn w:val="Normal"/>
    <w:next w:val="Normal"/>
    <w:qFormat/>
    <w:rsid w:val="00870BDA"/>
    <w:pPr>
      <w:keepNext/>
      <w:keepLines/>
      <w:numPr>
        <w:ilvl w:val="6"/>
        <w:numId w:val="1"/>
      </w:numPr>
      <w:spacing w:before="120"/>
      <w:outlineLvl w:val="6"/>
    </w:pPr>
    <w:rPr>
      <w:rFonts w:cs="Arial"/>
    </w:rPr>
  </w:style>
  <w:style w:type="paragraph" w:styleId="Heading8">
    <w:name w:val="heading 8"/>
    <w:basedOn w:val="Heading7"/>
    <w:next w:val="Normal"/>
    <w:qFormat/>
    <w:rsid w:val="00870BDA"/>
    <w:pPr>
      <w:numPr>
        <w:ilvl w:val="7"/>
      </w:numPr>
      <w:outlineLvl w:val="7"/>
    </w:pPr>
  </w:style>
  <w:style w:type="paragraph" w:styleId="Heading9">
    <w:name w:val="heading 9"/>
    <w:basedOn w:val="Heading8"/>
    <w:next w:val="Normal"/>
    <w:qFormat/>
    <w:rsid w:val="00870BDA"/>
    <w:pPr>
      <w:numPr>
        <w:ilvl w:val="8"/>
      </w:numPr>
      <w:outlineLvl w:val="8"/>
    </w:pPr>
  </w:style>
  <w:style w:type="character" w:default="1" w:styleId="DefaultParagraphFont">
    <w:name w:val="Default Paragraph Font"/>
    <w:uiPriority w:val="1"/>
    <w:semiHidden/>
    <w:unhideWhenUsed/>
    <w:rsid w:val="00E83E3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83E3F"/>
  </w:style>
  <w:style w:type="paragraph" w:styleId="TOC8">
    <w:name w:val="toc 8"/>
    <w:basedOn w:val="TOC1"/>
    <w:semiHidden/>
    <w:rsid w:val="00870BDA"/>
    <w:pPr>
      <w:spacing w:before="180"/>
      <w:ind w:left="2693" w:hanging="2693"/>
    </w:pPr>
    <w:rPr>
      <w:b w:val="0"/>
      <w:bCs/>
    </w:rPr>
  </w:style>
  <w:style w:type="paragraph" w:styleId="TOC1">
    <w:name w:val="toc 1"/>
    <w:aliases w:val="Observation TOC2"/>
    <w:uiPriority w:val="39"/>
    <w:rsid w:val="00870BDA"/>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870BDA"/>
    <w:pPr>
      <w:keepNext/>
      <w:keepLines/>
      <w:spacing w:before="180"/>
      <w:jc w:val="center"/>
    </w:pPr>
  </w:style>
  <w:style w:type="paragraph" w:styleId="Caption">
    <w:name w:val="caption"/>
    <w:basedOn w:val="Normal"/>
    <w:next w:val="Normal"/>
    <w:qFormat/>
    <w:rsid w:val="00870BDA"/>
    <w:pPr>
      <w:spacing w:after="240"/>
      <w:jc w:val="center"/>
    </w:pPr>
    <w:rPr>
      <w:b/>
      <w:bCs/>
    </w:rPr>
  </w:style>
  <w:style w:type="paragraph" w:styleId="TOC5">
    <w:name w:val="toc 5"/>
    <w:aliases w:val="Observation TOC"/>
    <w:basedOn w:val="TOC4"/>
    <w:semiHidden/>
    <w:rsid w:val="00870BDA"/>
    <w:pPr>
      <w:tabs>
        <w:tab w:val="right" w:pos="1701"/>
      </w:tabs>
      <w:ind w:left="1701" w:hanging="1701"/>
    </w:pPr>
  </w:style>
  <w:style w:type="paragraph" w:styleId="TOC4">
    <w:name w:val="toc 4"/>
    <w:basedOn w:val="TOC3"/>
    <w:semiHidden/>
    <w:rsid w:val="00870BDA"/>
    <w:pPr>
      <w:ind w:left="1418" w:hanging="1418"/>
    </w:pPr>
  </w:style>
  <w:style w:type="paragraph" w:styleId="TOC3">
    <w:name w:val="toc 3"/>
    <w:basedOn w:val="TOC2"/>
    <w:semiHidden/>
    <w:rsid w:val="00870BDA"/>
    <w:pPr>
      <w:ind w:left="1134" w:hanging="1134"/>
    </w:pPr>
  </w:style>
  <w:style w:type="paragraph" w:styleId="TOC2">
    <w:name w:val="toc 2"/>
    <w:basedOn w:val="TOC1"/>
    <w:semiHidden/>
    <w:rsid w:val="00870BDA"/>
    <w:pPr>
      <w:keepNext w:val="0"/>
      <w:spacing w:before="0"/>
      <w:ind w:left="851" w:hanging="851"/>
    </w:pPr>
    <w:rPr>
      <w:szCs w:val="20"/>
    </w:rPr>
  </w:style>
  <w:style w:type="paragraph" w:styleId="Index2">
    <w:name w:val="index 2"/>
    <w:basedOn w:val="Index1"/>
    <w:semiHidden/>
    <w:rsid w:val="00870BDA"/>
    <w:pPr>
      <w:ind w:left="284"/>
    </w:pPr>
  </w:style>
  <w:style w:type="paragraph" w:styleId="Index1">
    <w:name w:val="index 1"/>
    <w:basedOn w:val="Normal"/>
    <w:semiHidden/>
    <w:rsid w:val="00870BDA"/>
    <w:pPr>
      <w:keepLines/>
      <w:spacing w:after="0"/>
    </w:pPr>
  </w:style>
  <w:style w:type="paragraph" w:styleId="DocumentMap">
    <w:name w:val="Document Map"/>
    <w:basedOn w:val="Normal"/>
    <w:semiHidden/>
    <w:rsid w:val="00870BDA"/>
    <w:pPr>
      <w:shd w:val="clear" w:color="auto" w:fill="000080"/>
    </w:pPr>
    <w:rPr>
      <w:rFonts w:ascii="Tahoma" w:hAnsi="Tahoma" w:cs="Tahoma"/>
    </w:rPr>
  </w:style>
  <w:style w:type="paragraph" w:styleId="ListNumber2">
    <w:name w:val="List Number 2"/>
    <w:basedOn w:val="ListNumber"/>
    <w:rsid w:val="00870BDA"/>
    <w:pPr>
      <w:ind w:left="851"/>
    </w:pPr>
  </w:style>
  <w:style w:type="paragraph" w:styleId="ListNumber">
    <w:name w:val="List Number"/>
    <w:basedOn w:val="List"/>
    <w:rsid w:val="00870BDA"/>
  </w:style>
  <w:style w:type="paragraph" w:styleId="List">
    <w:name w:val="List"/>
    <w:basedOn w:val="Normal"/>
    <w:rsid w:val="00870BDA"/>
    <w:pPr>
      <w:ind w:left="568" w:hanging="284"/>
    </w:pPr>
  </w:style>
  <w:style w:type="paragraph" w:styleId="Header">
    <w:name w:val="header"/>
    <w:rsid w:val="00870B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870BDA"/>
    <w:rPr>
      <w:b/>
      <w:bCs/>
      <w:position w:val="6"/>
      <w:sz w:val="16"/>
      <w:szCs w:val="16"/>
    </w:rPr>
  </w:style>
  <w:style w:type="paragraph" w:styleId="FootnoteText">
    <w:name w:val="footnote text"/>
    <w:basedOn w:val="Normal"/>
    <w:semiHidden/>
    <w:rsid w:val="00870BDA"/>
    <w:pPr>
      <w:keepLines/>
      <w:spacing w:after="0"/>
      <w:ind w:left="454" w:hanging="454"/>
    </w:pPr>
    <w:rPr>
      <w:sz w:val="16"/>
      <w:szCs w:val="16"/>
    </w:rPr>
  </w:style>
  <w:style w:type="paragraph" w:customStyle="1" w:styleId="3GPPHeader">
    <w:name w:val="3GPP_Header"/>
    <w:basedOn w:val="Normal"/>
    <w:qFormat/>
    <w:rsid w:val="00870BDA"/>
    <w:pPr>
      <w:tabs>
        <w:tab w:val="left" w:pos="1800"/>
        <w:tab w:val="right" w:pos="9360"/>
      </w:tabs>
      <w:spacing w:after="0"/>
    </w:pPr>
    <w:rPr>
      <w:rFonts w:ascii="Arial" w:hAnsi="Arial"/>
      <w:b/>
    </w:rPr>
  </w:style>
  <w:style w:type="paragraph" w:styleId="TOC9">
    <w:name w:val="toc 9"/>
    <w:basedOn w:val="TOC8"/>
    <w:semiHidden/>
    <w:rsid w:val="00870BDA"/>
    <w:pPr>
      <w:ind w:left="1418" w:hanging="1418"/>
    </w:pPr>
  </w:style>
  <w:style w:type="paragraph" w:styleId="TOC6">
    <w:name w:val="toc 6"/>
    <w:basedOn w:val="TOC5"/>
    <w:next w:val="Normal"/>
    <w:semiHidden/>
    <w:rsid w:val="00870BDA"/>
    <w:pPr>
      <w:ind w:left="1985" w:hanging="1985"/>
    </w:pPr>
  </w:style>
  <w:style w:type="paragraph" w:styleId="TOC7">
    <w:name w:val="toc 7"/>
    <w:basedOn w:val="TOC6"/>
    <w:next w:val="Normal"/>
    <w:semiHidden/>
    <w:rsid w:val="00870BDA"/>
    <w:pPr>
      <w:ind w:left="2268" w:hanging="2268"/>
    </w:pPr>
  </w:style>
  <w:style w:type="paragraph" w:styleId="ListBullet2">
    <w:name w:val="List Bullet 2"/>
    <w:basedOn w:val="ListBullet"/>
    <w:rsid w:val="00870BDA"/>
    <w:pPr>
      <w:numPr>
        <w:numId w:val="6"/>
      </w:numPr>
    </w:pPr>
  </w:style>
  <w:style w:type="paragraph" w:styleId="ListBullet">
    <w:name w:val="List Bullet"/>
    <w:basedOn w:val="BodyText"/>
    <w:rsid w:val="00870BDA"/>
    <w:pPr>
      <w:numPr>
        <w:numId w:val="5"/>
      </w:numPr>
    </w:pPr>
  </w:style>
  <w:style w:type="paragraph" w:styleId="ListBullet3">
    <w:name w:val="List Bullet 3"/>
    <w:basedOn w:val="ListBullet2"/>
    <w:rsid w:val="00870BDA"/>
    <w:pPr>
      <w:numPr>
        <w:numId w:val="7"/>
      </w:numPr>
    </w:pPr>
  </w:style>
  <w:style w:type="paragraph" w:customStyle="1" w:styleId="EQ">
    <w:name w:val="EQ"/>
    <w:basedOn w:val="Normal"/>
    <w:next w:val="Normal"/>
    <w:rsid w:val="00870BDA"/>
    <w:pPr>
      <w:keepLines/>
      <w:tabs>
        <w:tab w:val="center" w:pos="4536"/>
        <w:tab w:val="right" w:pos="9072"/>
      </w:tabs>
      <w:spacing w:after="180"/>
    </w:pPr>
    <w:rPr>
      <w:noProof/>
    </w:rPr>
  </w:style>
  <w:style w:type="paragraph" w:styleId="List2">
    <w:name w:val="List 2"/>
    <w:basedOn w:val="List"/>
    <w:rsid w:val="00870BDA"/>
    <w:pPr>
      <w:ind w:left="851"/>
    </w:pPr>
  </w:style>
  <w:style w:type="paragraph" w:styleId="List3">
    <w:name w:val="List 3"/>
    <w:basedOn w:val="List2"/>
    <w:rsid w:val="00870BDA"/>
    <w:pPr>
      <w:ind w:left="1135"/>
    </w:pPr>
  </w:style>
  <w:style w:type="paragraph" w:styleId="List4">
    <w:name w:val="List 4"/>
    <w:basedOn w:val="List3"/>
    <w:rsid w:val="00870BDA"/>
    <w:pPr>
      <w:ind w:left="1418"/>
    </w:pPr>
  </w:style>
  <w:style w:type="paragraph" w:styleId="List5">
    <w:name w:val="List 5"/>
    <w:basedOn w:val="List4"/>
    <w:rsid w:val="00870BDA"/>
    <w:pPr>
      <w:ind w:left="1702"/>
    </w:pPr>
  </w:style>
  <w:style w:type="paragraph" w:customStyle="1" w:styleId="EditorsNote">
    <w:name w:val="Editor's Note"/>
    <w:basedOn w:val="Normal"/>
    <w:rsid w:val="00870BDA"/>
    <w:pPr>
      <w:keepLines/>
      <w:spacing w:after="180"/>
      <w:ind w:left="1135" w:hanging="851"/>
    </w:pPr>
    <w:rPr>
      <w:color w:val="FF0000"/>
    </w:rPr>
  </w:style>
  <w:style w:type="paragraph" w:styleId="ListBullet4">
    <w:name w:val="List Bullet 4"/>
    <w:basedOn w:val="ListBullet3"/>
    <w:rsid w:val="00870BDA"/>
    <w:pPr>
      <w:numPr>
        <w:numId w:val="8"/>
      </w:numPr>
    </w:pPr>
  </w:style>
  <w:style w:type="paragraph" w:styleId="ListBullet5">
    <w:name w:val="List Bullet 5"/>
    <w:basedOn w:val="ListBullet4"/>
    <w:rsid w:val="00870BDA"/>
    <w:pPr>
      <w:numPr>
        <w:numId w:val="4"/>
      </w:numPr>
    </w:pPr>
  </w:style>
  <w:style w:type="paragraph" w:styleId="Footer">
    <w:name w:val="footer"/>
    <w:basedOn w:val="Header"/>
    <w:semiHidden/>
    <w:rsid w:val="00870BDA"/>
    <w:pPr>
      <w:jc w:val="center"/>
    </w:pPr>
    <w:rPr>
      <w:i/>
      <w:iCs/>
    </w:rPr>
  </w:style>
  <w:style w:type="paragraph" w:customStyle="1" w:styleId="Reference">
    <w:name w:val="Reference"/>
    <w:basedOn w:val="Normal"/>
    <w:qFormat/>
    <w:rsid w:val="00870BDA"/>
    <w:pPr>
      <w:numPr>
        <w:numId w:val="2"/>
      </w:numPr>
    </w:pPr>
  </w:style>
  <w:style w:type="paragraph" w:styleId="BalloonText">
    <w:name w:val="Balloon Text"/>
    <w:basedOn w:val="Normal"/>
    <w:semiHidden/>
    <w:rsid w:val="00870BDA"/>
    <w:rPr>
      <w:rFonts w:ascii="Tahoma" w:hAnsi="Tahoma" w:cs="Tahoma"/>
      <w:sz w:val="16"/>
      <w:szCs w:val="16"/>
    </w:rPr>
  </w:style>
  <w:style w:type="character" w:styleId="PageNumber">
    <w:name w:val="page number"/>
    <w:basedOn w:val="DefaultParagraphFont"/>
    <w:semiHidden/>
    <w:rsid w:val="00870BDA"/>
  </w:style>
  <w:style w:type="paragraph" w:styleId="BodyText">
    <w:name w:val="Body Text"/>
    <w:basedOn w:val="Normal"/>
    <w:link w:val="BodyTextChar"/>
    <w:qFormat/>
    <w:rsid w:val="00870BDA"/>
  </w:style>
  <w:style w:type="character" w:styleId="Hyperlink">
    <w:name w:val="Hyperlink"/>
    <w:uiPriority w:val="99"/>
    <w:rsid w:val="00870BDA"/>
    <w:rPr>
      <w:color w:val="0000FF"/>
      <w:u w:val="single"/>
      <w:lang w:val="en-GB"/>
    </w:rPr>
  </w:style>
  <w:style w:type="character" w:styleId="FollowedHyperlink">
    <w:name w:val="FollowedHyperlink"/>
    <w:semiHidden/>
    <w:rsid w:val="00870BDA"/>
    <w:rPr>
      <w:color w:val="FF0000"/>
      <w:u w:val="single"/>
    </w:rPr>
  </w:style>
  <w:style w:type="character" w:styleId="CommentReference">
    <w:name w:val="annotation reference"/>
    <w:semiHidden/>
    <w:rsid w:val="00870BDA"/>
    <w:rPr>
      <w:sz w:val="16"/>
      <w:szCs w:val="16"/>
    </w:rPr>
  </w:style>
  <w:style w:type="paragraph" w:styleId="CommentText">
    <w:name w:val="annotation text"/>
    <w:basedOn w:val="Normal"/>
    <w:semiHidden/>
    <w:rsid w:val="00870BDA"/>
  </w:style>
  <w:style w:type="paragraph" w:styleId="CommentSubject">
    <w:name w:val="annotation subject"/>
    <w:basedOn w:val="CommentText"/>
    <w:next w:val="CommentText"/>
    <w:semiHidden/>
    <w:rsid w:val="00870BDA"/>
    <w:rPr>
      <w:b/>
      <w:bCs/>
    </w:rPr>
  </w:style>
  <w:style w:type="character" w:customStyle="1" w:styleId="Heading1Char">
    <w:name w:val="Heading 1 Char"/>
    <w:link w:val="Heading1"/>
    <w:rsid w:val="00870BDA"/>
    <w:rPr>
      <w:rFonts w:ascii="Arial" w:hAnsi="Arial" w:cs="Arial"/>
      <w:sz w:val="32"/>
      <w:szCs w:val="36"/>
      <w:lang w:val="en-GB" w:eastAsia="zh-CN"/>
    </w:rPr>
  </w:style>
  <w:style w:type="paragraph" w:customStyle="1" w:styleId="B1">
    <w:name w:val="B1"/>
    <w:basedOn w:val="List"/>
    <w:rsid w:val="00870BDA"/>
    <w:pPr>
      <w:spacing w:after="180"/>
    </w:pPr>
  </w:style>
  <w:style w:type="paragraph" w:customStyle="1" w:styleId="B2">
    <w:name w:val="B2"/>
    <w:basedOn w:val="List2"/>
    <w:rsid w:val="00870BDA"/>
    <w:pPr>
      <w:spacing w:after="180"/>
    </w:pPr>
  </w:style>
  <w:style w:type="paragraph" w:customStyle="1" w:styleId="B3">
    <w:name w:val="B3"/>
    <w:basedOn w:val="List3"/>
    <w:rsid w:val="00870BDA"/>
    <w:pPr>
      <w:spacing w:after="180"/>
    </w:pPr>
  </w:style>
  <w:style w:type="paragraph" w:customStyle="1" w:styleId="B4">
    <w:name w:val="B4"/>
    <w:basedOn w:val="List4"/>
    <w:rsid w:val="00870BDA"/>
    <w:pPr>
      <w:spacing w:after="180"/>
    </w:pPr>
  </w:style>
  <w:style w:type="paragraph" w:customStyle="1" w:styleId="Proposal">
    <w:name w:val="Proposal"/>
    <w:basedOn w:val="Normal"/>
    <w:qFormat/>
    <w:rsid w:val="00870BDA"/>
    <w:pPr>
      <w:numPr>
        <w:numId w:val="3"/>
      </w:numPr>
      <w:tabs>
        <w:tab w:val="clear" w:pos="1304"/>
        <w:tab w:val="left" w:pos="1701"/>
      </w:tabs>
      <w:ind w:left="1701" w:hanging="1701"/>
    </w:pPr>
    <w:rPr>
      <w:b/>
      <w:bCs/>
    </w:rPr>
  </w:style>
  <w:style w:type="character" w:customStyle="1" w:styleId="BodyTextChar">
    <w:name w:val="Body Text Char"/>
    <w:link w:val="BodyText"/>
    <w:rsid w:val="00870BDA"/>
    <w:rPr>
      <w:rFonts w:ascii="Times New Roman" w:hAnsi="Times New Roman"/>
      <w:lang w:val="en-GB" w:eastAsia="zh-CN"/>
    </w:rPr>
  </w:style>
  <w:style w:type="paragraph" w:customStyle="1" w:styleId="B5">
    <w:name w:val="B5"/>
    <w:basedOn w:val="List5"/>
    <w:rsid w:val="00870BDA"/>
    <w:pPr>
      <w:spacing w:after="180"/>
    </w:pPr>
  </w:style>
  <w:style w:type="paragraph" w:customStyle="1" w:styleId="EX">
    <w:name w:val="EX"/>
    <w:basedOn w:val="Normal"/>
    <w:rsid w:val="00870BDA"/>
    <w:pPr>
      <w:keepLines/>
      <w:spacing w:after="180"/>
      <w:ind w:left="1702" w:hanging="1418"/>
    </w:pPr>
  </w:style>
  <w:style w:type="paragraph" w:customStyle="1" w:styleId="EW">
    <w:name w:val="EW"/>
    <w:basedOn w:val="EX"/>
    <w:rsid w:val="00870BDA"/>
    <w:pPr>
      <w:spacing w:after="0"/>
    </w:pPr>
  </w:style>
  <w:style w:type="paragraph" w:customStyle="1" w:styleId="TAL">
    <w:name w:val="TAL"/>
    <w:basedOn w:val="Normal"/>
    <w:rsid w:val="00870BDA"/>
    <w:pPr>
      <w:keepNext/>
      <w:keepLines/>
      <w:spacing w:after="0"/>
    </w:pPr>
    <w:rPr>
      <w:sz w:val="18"/>
    </w:rPr>
  </w:style>
  <w:style w:type="paragraph" w:customStyle="1" w:styleId="TAC">
    <w:name w:val="TAC"/>
    <w:basedOn w:val="TAL"/>
    <w:rsid w:val="00870BDA"/>
    <w:pPr>
      <w:jc w:val="center"/>
    </w:pPr>
  </w:style>
  <w:style w:type="paragraph" w:customStyle="1" w:styleId="TAH">
    <w:name w:val="TAH"/>
    <w:basedOn w:val="TAC"/>
    <w:rsid w:val="00870BDA"/>
    <w:rPr>
      <w:b/>
    </w:rPr>
  </w:style>
  <w:style w:type="paragraph" w:customStyle="1" w:styleId="TAN">
    <w:name w:val="TAN"/>
    <w:basedOn w:val="TAL"/>
    <w:rsid w:val="00870BDA"/>
    <w:pPr>
      <w:ind w:left="851" w:hanging="851"/>
    </w:pPr>
  </w:style>
  <w:style w:type="paragraph" w:customStyle="1" w:styleId="TAR">
    <w:name w:val="TAR"/>
    <w:basedOn w:val="TAL"/>
    <w:rsid w:val="00870BDA"/>
    <w:pPr>
      <w:jc w:val="right"/>
    </w:pPr>
  </w:style>
  <w:style w:type="paragraph" w:customStyle="1" w:styleId="TH">
    <w:name w:val="TH"/>
    <w:basedOn w:val="Normal"/>
    <w:rsid w:val="00870BDA"/>
    <w:pPr>
      <w:keepNext/>
      <w:keepLines/>
      <w:spacing w:before="60" w:after="180"/>
      <w:jc w:val="center"/>
    </w:pPr>
    <w:rPr>
      <w:b/>
    </w:rPr>
  </w:style>
  <w:style w:type="paragraph" w:customStyle="1" w:styleId="TF">
    <w:name w:val="TF"/>
    <w:basedOn w:val="TH"/>
    <w:rsid w:val="00870BDA"/>
    <w:pPr>
      <w:keepNext w:val="0"/>
      <w:spacing w:before="0" w:after="240"/>
    </w:pPr>
  </w:style>
  <w:style w:type="paragraph" w:customStyle="1" w:styleId="TT">
    <w:name w:val="TT"/>
    <w:basedOn w:val="Heading1"/>
    <w:next w:val="Normal"/>
    <w:rsid w:val="00870BDA"/>
    <w:pPr>
      <w:numPr>
        <w:numId w:val="0"/>
      </w:numPr>
      <w:ind w:left="1134" w:hanging="1134"/>
      <w:outlineLvl w:val="9"/>
    </w:pPr>
    <w:rPr>
      <w:rFonts w:cs="Times New Roman"/>
      <w:szCs w:val="20"/>
      <w:lang w:eastAsia="en-US"/>
    </w:rPr>
  </w:style>
  <w:style w:type="paragraph" w:customStyle="1" w:styleId="ZA">
    <w:name w:val="ZA"/>
    <w:rsid w:val="00870B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70B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70B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70B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70BDA"/>
  </w:style>
  <w:style w:type="paragraph" w:customStyle="1" w:styleId="ZH">
    <w:name w:val="ZH"/>
    <w:rsid w:val="00870B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70B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70BDA"/>
    <w:pPr>
      <w:framePr w:hRule="auto" w:wrap="notBeside" w:y="852"/>
    </w:pPr>
    <w:rPr>
      <w:i w:val="0"/>
      <w:sz w:val="40"/>
    </w:rPr>
  </w:style>
  <w:style w:type="paragraph" w:customStyle="1" w:styleId="ZU">
    <w:name w:val="ZU"/>
    <w:rsid w:val="00870B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70BDA"/>
    <w:pPr>
      <w:framePr w:wrap="notBeside" w:y="16161"/>
    </w:pPr>
  </w:style>
  <w:style w:type="paragraph" w:customStyle="1" w:styleId="FP">
    <w:name w:val="FP"/>
    <w:basedOn w:val="Normal"/>
    <w:rsid w:val="00870BDA"/>
    <w:pPr>
      <w:spacing w:after="0"/>
    </w:pPr>
  </w:style>
  <w:style w:type="paragraph" w:customStyle="1" w:styleId="Observation">
    <w:name w:val="Observation"/>
    <w:basedOn w:val="Proposal"/>
    <w:qFormat/>
    <w:rsid w:val="00870BDA"/>
    <w:pPr>
      <w:numPr>
        <w:numId w:val="13"/>
      </w:numPr>
      <w:ind w:left="1701" w:hanging="1701"/>
    </w:pPr>
  </w:style>
  <w:style w:type="paragraph" w:styleId="TableofFigures">
    <w:name w:val="table of figures"/>
    <w:basedOn w:val="Normal"/>
    <w:next w:val="Normal"/>
    <w:uiPriority w:val="99"/>
    <w:rsid w:val="00870BDA"/>
    <w:pPr>
      <w:ind w:left="1418" w:hanging="1418"/>
    </w:pPr>
    <w:rPr>
      <w:b/>
    </w:rPr>
  </w:style>
  <w:style w:type="paragraph" w:styleId="Index4">
    <w:name w:val="index 4"/>
    <w:basedOn w:val="Normal"/>
    <w:next w:val="Normal"/>
    <w:autoRedefine/>
    <w:rsid w:val="00870BDA"/>
    <w:pPr>
      <w:ind w:left="800" w:hanging="200"/>
    </w:pPr>
  </w:style>
  <w:style w:type="character" w:customStyle="1" w:styleId="ListParagraphChar">
    <w:name w:val="List Paragraph Char"/>
    <w:basedOn w:val="DefaultParagraphFont"/>
    <w:link w:val="ListParagraph"/>
    <w:uiPriority w:val="34"/>
    <w:locked/>
    <w:rsid w:val="00756F71"/>
    <w:rPr>
      <w:rFonts w:ascii="Calibri" w:hAnsi="Calibri"/>
    </w:rPr>
  </w:style>
  <w:style w:type="paragraph" w:styleId="ListParagraph">
    <w:name w:val="List Paragraph"/>
    <w:basedOn w:val="Normal"/>
    <w:link w:val="ListParagraphChar"/>
    <w:uiPriority w:val="34"/>
    <w:qFormat/>
    <w:rsid w:val="00756F71"/>
    <w:pPr>
      <w:spacing w:after="0"/>
      <w:ind w:left="720"/>
    </w:pPr>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061744">
      <w:bodyDiv w:val="1"/>
      <w:marLeft w:val="0"/>
      <w:marRight w:val="0"/>
      <w:marTop w:val="0"/>
      <w:marBottom w:val="0"/>
      <w:divBdr>
        <w:top w:val="none" w:sz="0" w:space="0" w:color="auto"/>
        <w:left w:val="none" w:sz="0" w:space="0" w:color="auto"/>
        <w:bottom w:val="none" w:sz="0" w:space="0" w:color="auto"/>
        <w:right w:val="none" w:sz="0" w:space="0" w:color="auto"/>
      </w:divBdr>
    </w:div>
    <w:div w:id="639849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9130F0-E4BB-482A-8547-DF2B162DA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911</Words>
  <Characters>5196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2016-08-12T20:06:00Z</dcterms:created>
  <dcterms:modified xsi:type="dcterms:W3CDTF">2016-08-12T20:14:00Z</dcterms:modified>
</cp:coreProperties>
</file>